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0C" w:rsidRPr="00C32AD9" w:rsidRDefault="00BE3B0C" w:rsidP="00BE3B0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77630" wp14:editId="700DDFAF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0C" w:rsidRPr="000275AC" w:rsidRDefault="00BE3B0C" w:rsidP="00BE3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517.2pt;margin-top:34.8pt;width:33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atQQIAAFwEAAAOAAAAZHJzL2Uyb0RvYy54bWysVF1u2zAMfh+wOwh6X5xkydoYcYouXYcB&#10;3Q/Qbe+MLMfCZFGTlNg9wYAdoHveAXaAHag9xyg5TbO/l2F+kEmT+kh+JD0/6RrNttJ5habgo8GQ&#10;M2kElsqsC/7u7fmjY858AFOCRiMLfiU9P1k8fDBvbS7HWKMupWMEYnze2oLXIdg8y7yoZQN+gFYa&#10;MlboGgikunVWOmgJvdHZeDh8krXoSutQSO/p61lv5IuEX1VShNdV5WVguuCUW0inS+cqntliDvna&#10;ga2V2KUB/5BFA8pQ0D3UGQRgG6d+g2qUcOixCgOBTYZVpYRMNVA1o+Ev1VzWYGWqhcjxdk+T/3+w&#10;4tX2jWOqLPiUMwMNtej2+tPNty+3199vvn5m08hQa31OjpeWXEP3FDvqdKrW2wsUHzwzuKzBrOWp&#10;c9jWEkrKcBRvZgdXexwfQVbtSywpFGwCJqCuck2kjwhhhE6dutp3R3aBCfo4Gc1GQ7IIMh2NH89I&#10;jhEgv7tsnQ/PJTYsCgV31PwEDtsLH3rXO5cYy6NW5bnSOiluvVpqx7ZAg3Kenh36T27asLbgs+l4&#10;2tf/V4hhev4E0ahAE69VU/DjvRPkkbVnpqQ0IQ+gdC9TddrsaIzM9RyGbtWlno1jgEjxCssr4tVh&#10;P+C0kCRIeE9vzloa74L7jxtwkjP9wlB3ZqPJJO5DUibTozEp7tCyOrSAETXS1hBYLy5Dv0Mb69S6&#10;plj9PBg8pY5WKrF9n9euABrh1K/dusUdOdST1/1PYfEDAAD//wMAUEsDBBQABgAIAAAAIQBzKWyr&#10;4AAAAAwBAAAPAAAAZHJzL2Rvd25yZXYueG1sTI/BbsIwEETvlfoP1lbqpSo2BZmQxkFVBceiAu3d&#10;xCaJGq+j2AT377ucym1ndzT7plgl17HRDqH1qGA6EcAsVt60WCv4OmyeM2AhajS682gV/NoAq/L+&#10;rtC58Rfc2XEfa0YhGHKtoImxzzkPVWOdDhPfW6TbyQ9OR5JDzc2gLxTuOv4ihOROt0gfGt3b98ZW&#10;P/uzU5Dk4eljsYuLdbYd05brzfpz+Fbq8SG9vQKLNsV/M1zxCR1KYjr6M5rAOtJiNp+TV4FcSmBX&#10;x1QI2hxpymYSeFnw2xLlHwAAAP//AwBQSwECLQAUAAYACAAAACEAtoM4kv4AAADhAQAAEwAAAAAA&#10;AAAAAAAAAAAAAAAAW0NvbnRlbnRfVHlwZXNdLnhtbFBLAQItABQABgAIAAAAIQA4/SH/1gAAAJQB&#10;AAALAAAAAAAAAAAAAAAAAC8BAABfcmVscy8ucmVsc1BLAQItABQABgAIAAAAIQDS9YatQQIAAFwE&#10;AAAOAAAAAAAAAAAAAAAAAC4CAABkcnMvZTJvRG9jLnhtbFBLAQItABQABgAIAAAAIQBzKWyr4AAA&#10;AAwBAAAPAAAAAAAAAAAAAAAAAJsEAABkcnMvZG93bnJldi54bWxQSwUGAAAAAAQABADzAAAAqAUA&#10;AAAA&#10;">
                <v:textbox style="layout-flow:vertical-ideographic">
                  <w:txbxContent>
                    <w:p w:rsidR="00BE3B0C" w:rsidRPr="000275AC" w:rsidRDefault="00BE3B0C" w:rsidP="00BE3B0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B2B04" wp14:editId="61BE2E9D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0C" w:rsidRPr="000275AC" w:rsidRDefault="00BE3B0C" w:rsidP="00BE3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left:0;text-align:left;margin-left:517.2pt;margin-top:34.8pt;width:3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lYQgIAAFwEAAAOAAAAZHJzL2Uyb0RvYy54bWysVF1u2zAMfh+wOwh6X52kSdsYcYouXYcB&#10;3Q/Qbe+MLMfCZFGTlNg9wYAdoHveAXaAHag9xyg5TbO/l2F+kEmT+kh+JD077RrNNtJ5habgw4MB&#10;Z9IILJVZFfzd24snJ5z5AKYEjUYW/Fp6fjp//GjW2lyOsEZdSscIxPi8tQWvQ7B5lnlRywb8AVpp&#10;yFihayCQ6lZZ6aAl9EZno8HgKGvRldahkN7T1/PeyOcJv6qkCK+rysvAdMEpt5BOl85lPLP5DPKV&#10;A1srsU0D/iGLBpShoDuocwjA1k79BtUo4dBjFQ4ENhlWlRIy1UDVDAe/VHNVg5WpFiLH2x1N/v/B&#10;ilebN46psuBHnBloqEV3N59uv325u/l++/UzO4oMtdbn5HhlyTV0T7GjTqdqvb1E8cEzg4sazEqe&#10;OYdtLaGkDIfxZrZ3tcfxEWTZvsSSQsE6YALqKtdE+ogQRujUqetdd2QXmKCP4+F0OCCLINPx6HBK&#10;cowA+f1l63x4LrFhUSi4o+YncNhc+tC73rvEWB61Ki+U1klxq+VCO7YBGpSL9GzRf3LThrUFn05G&#10;k77+v0IM0vMniEYFmnitmoKf7Jwgj6w9MyWlCXkApXuZqtNmS2NkrucwdMsu9ewwBogUL7G8Jl4d&#10;9gNOC0mChPf05qyl8S64/7gGJznTLwx1Zzocj+M+JGU8OR6R4vYty30LGFEjbQ2B9eIi9Du0tk6t&#10;aorVz4PBM+popRLbD3ltC6ARTv3arlvckX09eT38FOY/AAAA//8DAFBLAwQUAAYACAAAACEAcyls&#10;q+AAAAAMAQAADwAAAGRycy9kb3ducmV2LnhtbEyPwW7CMBBE75X6D9ZW6qUqNgWZkMZBVQXHogLt&#10;3cQmiRqvo9gE9++7nMptZ3c0+6ZYJdex0Q6h9ahgOhHALFbetFgr+DpsnjNgIWo0uvNoFfzaAKvy&#10;/q7QufEX3NlxH2tGIRhyraCJsc85D1VjnQ4T31uk28kPTkeSQ83NoC8U7jr+IoTkTrdIHxrd2/fG&#10;Vj/7s1OQ5OHpY7GLi3W2HdOW6836c/hW6vEhvb0CizbFfzNc8QkdSmI6+jOawDrSYjafk1eBXEpg&#10;V8dUCNocacpmEnhZ8NsS5R8AAAD//wMAUEsBAi0AFAAGAAgAAAAhALaDOJL+AAAA4QEAABMAAAAA&#10;AAAAAAAAAAAAAAAAAFtDb250ZW50X1R5cGVzXS54bWxQSwECLQAUAAYACAAAACEAOP0h/9YAAACU&#10;AQAACwAAAAAAAAAAAAAAAAAvAQAAX3JlbHMvLnJlbHNQSwECLQAUAAYACAAAACEAFwwpWEICAABc&#10;BAAADgAAAAAAAAAAAAAAAAAuAgAAZHJzL2Uyb0RvYy54bWxQSwECLQAUAAYACAAAACEAcylsq+AA&#10;AAAMAQAADwAAAAAAAAAAAAAAAACcBAAAZHJzL2Rvd25yZXYueG1sUEsFBgAAAAAEAAQA8wAAAKkF&#10;AAAAAA==&#10;">
                <v:textbox style="layout-flow:vertical-ideographic">
                  <w:txbxContent>
                    <w:p w:rsidR="00BE3B0C" w:rsidRPr="000275AC" w:rsidRDefault="00BE3B0C" w:rsidP="00BE3B0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sz w:val="28"/>
          <w:szCs w:val="28"/>
        </w:rPr>
        <w:t>財團法人中華民國證券櫃檯買賣中心</w:t>
      </w:r>
    </w:p>
    <w:p w:rsidR="00BE3B0C" w:rsidRPr="00F66537" w:rsidRDefault="001F5FEF" w:rsidP="00BE3B0C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FEF">
        <w:rPr>
          <w:rFonts w:ascii="標楷體" w:eastAsia="標楷體" w:hAnsi="標楷體" w:hint="eastAsia"/>
          <w:b/>
          <w:sz w:val="28"/>
          <w:szCs w:val="28"/>
        </w:rPr>
        <w:t>認購（售）權證買賣辦法</w:t>
      </w:r>
      <w:r w:rsidR="00BE3B0C" w:rsidRPr="00F66537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BE3B0C" w:rsidRPr="00F66537">
        <w:rPr>
          <w:rFonts w:ascii="標楷體" w:eastAsia="標楷體" w:hAnsi="標楷體" w:hint="eastAsia"/>
          <w:b/>
          <w:sz w:val="28"/>
          <w:szCs w:val="28"/>
        </w:rPr>
        <w:t>條修正條文對照表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E3B0C" w:rsidRPr="000B2FA6" w:rsidTr="00273031">
        <w:trPr>
          <w:tblHeader/>
        </w:trPr>
        <w:tc>
          <w:tcPr>
            <w:tcW w:w="2787" w:type="dxa"/>
          </w:tcPr>
          <w:p w:rsidR="00BE3B0C" w:rsidRPr="000B2FA6" w:rsidRDefault="00BE3B0C" w:rsidP="002730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787" w:type="dxa"/>
          </w:tcPr>
          <w:p w:rsidR="00BE3B0C" w:rsidRPr="000B2FA6" w:rsidRDefault="00BE3B0C" w:rsidP="002730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788" w:type="dxa"/>
          </w:tcPr>
          <w:p w:rsidR="00BE3B0C" w:rsidRPr="000B2FA6" w:rsidRDefault="00BE3B0C" w:rsidP="002730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F3F8C" w:rsidRPr="00B4362B" w:rsidTr="00273031">
        <w:tc>
          <w:tcPr>
            <w:tcW w:w="2787" w:type="dxa"/>
          </w:tcPr>
          <w:p w:rsidR="005F3F8C" w:rsidRDefault="005F3F8C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第七條　</w:t>
            </w:r>
          </w:p>
          <w:p w:rsidR="005F3F8C" w:rsidRDefault="005F3F8C" w:rsidP="00C332A1">
            <w:pPr>
              <w:pStyle w:val="HTML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1F5FEF">
              <w:rPr>
                <w:rFonts w:ascii="標楷體" w:eastAsia="標楷體" w:hAnsi="標楷體" w:hint="eastAsia"/>
                <w:color w:val="auto"/>
              </w:rPr>
              <w:t>上櫃認購（售）權證每日之升降幅度，依其種類按下列方式計算之。</w:t>
            </w:r>
          </w:p>
          <w:p w:rsidR="005F3F8C" w:rsidRPr="00777BFF" w:rsidRDefault="005F3F8C" w:rsidP="00C332A1">
            <w:pPr>
              <w:pStyle w:val="HTML"/>
              <w:spacing w:line="440" w:lineRule="exact"/>
              <w:ind w:left="400" w:hangingChars="200" w:hanging="400"/>
              <w:jc w:val="center"/>
              <w:rPr>
                <w:rFonts w:ascii="標楷體" w:eastAsia="標楷體" w:hAnsi="標楷體"/>
                <w:color w:val="auto"/>
                <w:spacing w:val="-20"/>
              </w:rPr>
            </w:pPr>
            <w:r w:rsidRPr="00777BFF">
              <w:rPr>
                <w:rFonts w:ascii="標楷體" w:eastAsia="標楷體" w:hAnsi="標楷體" w:hint="eastAsia"/>
                <w:color w:val="auto"/>
                <w:spacing w:val="-20"/>
              </w:rPr>
              <w:t>（第1款至第2款未修正，略）</w:t>
            </w:r>
          </w:p>
          <w:p w:rsidR="005F3F8C" w:rsidRPr="00F7336E" w:rsidRDefault="005F3F8C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三、</w:t>
            </w:r>
            <w:r w:rsidRPr="00F7336E">
              <w:rPr>
                <w:rFonts w:ascii="標楷體" w:eastAsia="標楷體" w:hAnsi="標楷體" w:hint="eastAsia"/>
                <w:color w:val="auto"/>
              </w:rPr>
              <w:t>以經本中心公告之指數為標的之指數型認購（售）權證，按下列公式計算：</w:t>
            </w:r>
          </w:p>
          <w:p w:rsidR="005F3F8C" w:rsidRPr="00F7336E" w:rsidRDefault="005F3F8C" w:rsidP="00C332A1">
            <w:pPr>
              <w:pStyle w:val="HTML"/>
              <w:spacing w:line="440" w:lineRule="exact"/>
              <w:ind w:leftChars="100" w:left="960" w:hangingChars="300" w:hanging="720"/>
              <w:jc w:val="both"/>
              <w:rPr>
                <w:rFonts w:ascii="標楷體" w:eastAsia="標楷體" w:hAnsi="標楷體"/>
                <w:color w:val="auto"/>
              </w:rPr>
            </w:pPr>
            <w:r w:rsidRPr="00F7336E">
              <w:rPr>
                <w:rFonts w:ascii="標楷體" w:eastAsia="標楷體" w:hAnsi="標楷體" w:hint="eastAsia"/>
                <w:color w:val="auto"/>
              </w:rPr>
              <w:t>（一）認購（售）權證漲停價格＝當日參考價格＋（前一日標的指數之收                              盤指數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每點對應金額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行使比例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4E563D">
              <w:rPr>
                <w:rFonts w:ascii="標楷體" w:eastAsia="標楷體" w:hAnsi="標楷體" w:hint="eastAsia"/>
                <w:color w:val="auto"/>
                <w:u w:val="single"/>
              </w:rPr>
              <w:t>10</w:t>
            </w:r>
            <w:r w:rsidRPr="00F7336E">
              <w:rPr>
                <w:rFonts w:ascii="標楷體" w:eastAsia="標楷體" w:hAnsi="標楷體" w:hint="eastAsia"/>
                <w:color w:val="auto"/>
              </w:rPr>
              <w:t xml:space="preserve">                               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﹪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）。</w:t>
            </w:r>
          </w:p>
          <w:p w:rsidR="005F3F8C" w:rsidRPr="00CB086D" w:rsidRDefault="005F3F8C" w:rsidP="00C332A1">
            <w:pPr>
              <w:pStyle w:val="HTML"/>
              <w:spacing w:line="440" w:lineRule="exact"/>
              <w:ind w:leftChars="100" w:left="960" w:hangingChars="300" w:hanging="720"/>
              <w:jc w:val="both"/>
              <w:rPr>
                <w:rFonts w:ascii="標楷體" w:eastAsia="標楷體" w:hAnsi="標楷體"/>
                <w:color w:val="auto"/>
              </w:rPr>
            </w:pPr>
            <w:r w:rsidRPr="00F7336E">
              <w:rPr>
                <w:rFonts w:ascii="標楷體" w:eastAsia="標楷體" w:hAnsi="標楷體" w:hint="eastAsia"/>
                <w:color w:val="auto"/>
              </w:rPr>
              <w:t>（二）認購（售）權證跌停價格＝當日參考價格－（前一日標的指數之收                              盤指數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每點對應金額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行使比例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4E563D">
              <w:rPr>
                <w:rFonts w:ascii="標楷體" w:eastAsia="標楷體" w:hAnsi="標楷體" w:hint="eastAsia"/>
                <w:color w:val="auto"/>
                <w:u w:val="single"/>
              </w:rPr>
              <w:t>10</w:t>
            </w:r>
            <w:r w:rsidRPr="00F7336E">
              <w:rPr>
                <w:rFonts w:ascii="標楷體" w:eastAsia="標楷體" w:hAnsi="標楷體" w:hint="eastAsia"/>
                <w:color w:val="auto"/>
              </w:rPr>
              <w:t xml:space="preserve">                              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﹪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）。</w:t>
            </w:r>
          </w:p>
          <w:p w:rsidR="005F3F8C" w:rsidRPr="001C55FA" w:rsidRDefault="005F3F8C" w:rsidP="00C332A1">
            <w:pPr>
              <w:pStyle w:val="HTML"/>
              <w:spacing w:line="440" w:lineRule="exact"/>
              <w:ind w:left="480" w:hangingChars="200" w:hanging="48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（以下未修正，略）</w:t>
            </w:r>
          </w:p>
        </w:tc>
        <w:tc>
          <w:tcPr>
            <w:tcW w:w="2787" w:type="dxa"/>
          </w:tcPr>
          <w:p w:rsidR="005F3F8C" w:rsidRDefault="005F3F8C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第七條　</w:t>
            </w:r>
          </w:p>
          <w:p w:rsidR="005F3F8C" w:rsidRDefault="005F3F8C" w:rsidP="00C332A1">
            <w:pPr>
              <w:pStyle w:val="HTML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auto"/>
              </w:rPr>
            </w:pPr>
            <w:r w:rsidRPr="001F5FEF">
              <w:rPr>
                <w:rFonts w:ascii="標楷體" w:eastAsia="標楷體" w:hAnsi="標楷體" w:hint="eastAsia"/>
                <w:color w:val="auto"/>
              </w:rPr>
              <w:t>上櫃認購（售）權證每日之升降幅度，依其種類按下列方式計算之。</w:t>
            </w:r>
          </w:p>
          <w:p w:rsidR="005F3F8C" w:rsidRPr="00777BFF" w:rsidRDefault="005F3F8C" w:rsidP="00C332A1">
            <w:pPr>
              <w:pStyle w:val="HTML"/>
              <w:spacing w:line="440" w:lineRule="exact"/>
              <w:ind w:left="400" w:hangingChars="200" w:hanging="400"/>
              <w:jc w:val="center"/>
              <w:rPr>
                <w:rFonts w:ascii="標楷體" w:eastAsia="標楷體" w:hAnsi="標楷體"/>
                <w:color w:val="auto"/>
                <w:spacing w:val="-20"/>
              </w:rPr>
            </w:pPr>
            <w:r w:rsidRPr="00777BFF">
              <w:rPr>
                <w:rFonts w:ascii="標楷體" w:eastAsia="標楷體" w:hAnsi="標楷體" w:hint="eastAsia"/>
                <w:color w:val="auto"/>
                <w:spacing w:val="-20"/>
              </w:rPr>
              <w:t>（第1款至第2款未修正，略）</w:t>
            </w:r>
          </w:p>
          <w:p w:rsidR="005F3F8C" w:rsidRPr="00F7336E" w:rsidRDefault="005F3F8C" w:rsidP="00C332A1">
            <w:pPr>
              <w:pStyle w:val="HTML"/>
              <w:spacing w:line="440" w:lineRule="exact"/>
              <w:ind w:left="480" w:hangingChars="200" w:hanging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三、</w:t>
            </w:r>
            <w:r w:rsidRPr="00F7336E">
              <w:rPr>
                <w:rFonts w:ascii="標楷體" w:eastAsia="標楷體" w:hAnsi="標楷體" w:hint="eastAsia"/>
                <w:color w:val="auto"/>
              </w:rPr>
              <w:t>以經本中心公告之指數為標的之指數型認購（售）權證，按下列公式計算：</w:t>
            </w:r>
          </w:p>
          <w:p w:rsidR="005F3F8C" w:rsidRPr="00F7336E" w:rsidRDefault="005F3F8C" w:rsidP="00C332A1">
            <w:pPr>
              <w:pStyle w:val="HTML"/>
              <w:spacing w:line="440" w:lineRule="exact"/>
              <w:ind w:leftChars="100" w:left="960" w:hangingChars="300" w:hanging="720"/>
              <w:jc w:val="both"/>
              <w:rPr>
                <w:rFonts w:ascii="標楷體" w:eastAsia="標楷體" w:hAnsi="標楷體"/>
                <w:color w:val="auto"/>
              </w:rPr>
            </w:pPr>
            <w:r w:rsidRPr="00F7336E">
              <w:rPr>
                <w:rFonts w:ascii="標楷體" w:eastAsia="標楷體" w:hAnsi="標楷體" w:hint="eastAsia"/>
                <w:color w:val="auto"/>
              </w:rPr>
              <w:t>（一）認購（售）權證漲停價格＝當日參考價格＋（前一日標的指數之收                              盤指數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每點對應金額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行使比例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 xml:space="preserve">7                               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﹪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）。</w:t>
            </w:r>
          </w:p>
          <w:p w:rsidR="005F3F8C" w:rsidRPr="00CB086D" w:rsidRDefault="005F3F8C" w:rsidP="00C332A1">
            <w:pPr>
              <w:pStyle w:val="HTML"/>
              <w:spacing w:line="440" w:lineRule="exact"/>
              <w:ind w:leftChars="100" w:left="960" w:hangingChars="300" w:hanging="720"/>
              <w:jc w:val="both"/>
              <w:rPr>
                <w:rFonts w:ascii="標楷體" w:eastAsia="標楷體" w:hAnsi="標楷體"/>
                <w:color w:val="auto"/>
              </w:rPr>
            </w:pPr>
            <w:r w:rsidRPr="00F7336E">
              <w:rPr>
                <w:rFonts w:ascii="標楷體" w:eastAsia="標楷體" w:hAnsi="標楷體" w:hint="eastAsia"/>
                <w:color w:val="auto"/>
              </w:rPr>
              <w:t>（二）認購（售）權證跌停價格＝當日參考價格－（前一日標的指數之收                              盤指數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每點對應金額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行使比例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ｘ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 xml:space="preserve">7                              </w:t>
            </w:r>
            <w:proofErr w:type="gramStart"/>
            <w:r w:rsidRPr="00F7336E">
              <w:rPr>
                <w:rFonts w:ascii="標楷體" w:eastAsia="標楷體" w:hAnsi="標楷體" w:hint="eastAsia"/>
                <w:color w:val="auto"/>
              </w:rPr>
              <w:t>﹪</w:t>
            </w:r>
            <w:proofErr w:type="gramEnd"/>
            <w:r w:rsidRPr="00F7336E">
              <w:rPr>
                <w:rFonts w:ascii="標楷體" w:eastAsia="標楷體" w:hAnsi="標楷體" w:hint="eastAsia"/>
                <w:color w:val="auto"/>
              </w:rPr>
              <w:t>）。</w:t>
            </w:r>
          </w:p>
          <w:p w:rsidR="005F3F8C" w:rsidRPr="001C55FA" w:rsidRDefault="005F3F8C" w:rsidP="00C332A1">
            <w:pPr>
              <w:pStyle w:val="HTML"/>
              <w:spacing w:line="440" w:lineRule="exact"/>
              <w:ind w:left="480" w:hangingChars="200" w:hanging="480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（以下未修正，略）</w:t>
            </w:r>
          </w:p>
        </w:tc>
        <w:tc>
          <w:tcPr>
            <w:tcW w:w="2788" w:type="dxa"/>
          </w:tcPr>
          <w:p w:rsidR="005F3F8C" w:rsidRPr="009434B5" w:rsidRDefault="005F3F8C" w:rsidP="00C332A1">
            <w:pPr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DD5FA5">
              <w:rPr>
                <w:rFonts w:ascii="標楷體" w:eastAsia="標楷體" w:hAnsi="標楷體" w:hint="eastAsia"/>
                <w:szCs w:val="24"/>
              </w:rPr>
              <w:t>為營造透明、公正、效率之資本市場，並與國際制度接軌，提升國際競爭力，金融監督管理委員會於</w:t>
            </w:r>
            <w:r>
              <w:rPr>
                <w:rFonts w:ascii="標楷體" w:eastAsia="標楷體" w:hAnsi="標楷體" w:hint="eastAsia"/>
                <w:szCs w:val="24"/>
              </w:rPr>
              <w:t>本（</w:t>
            </w:r>
            <w:r w:rsidRPr="00DD5FA5">
              <w:rPr>
                <w:rFonts w:ascii="標楷體" w:eastAsia="標楷體" w:hAnsi="標楷體" w:hint="eastAsia"/>
                <w:szCs w:val="24"/>
              </w:rPr>
              <w:t>104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DD5FA5">
              <w:rPr>
                <w:rFonts w:ascii="標楷體" w:eastAsia="標楷體" w:hAnsi="標楷體" w:hint="eastAsia"/>
                <w:szCs w:val="24"/>
              </w:rPr>
              <w:t>年2月3日宣布推動證券市場揚升計畫，其中股市漲跌幅限制放寬至10%，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配合修正本條第1項第3款規定</w:t>
            </w:r>
            <w:r w:rsidRPr="00DD5FA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bookmarkStart w:id="0" w:name="_GoBack"/>
    <w:bookmarkEnd w:id="0"/>
    <w:p w:rsidR="009F7C88" w:rsidRPr="000845BD" w:rsidRDefault="00BE3B0C" w:rsidP="00A32471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CA7E4" wp14:editId="7071B788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0C" w:rsidRPr="000275AC" w:rsidRDefault="00BE3B0C" w:rsidP="00BE3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517.2pt;margin-top:34.8pt;width:33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SiQgIAAFwEAAAOAAAAZHJzL2Uyb0RvYy54bWysVF1u2zAMfh+wOwh6X51kydIYcYouXYcB&#10;3Q/Qbe+MLMfCZFGTlNg9wYAdoHveAXaAHag9xyg5TbO/l2F+kEmT+kh+JD0/6RrNttJ5habgw6MB&#10;Z9IILJVZF/zd2/NHx5z5AKYEjUYW/Ep6frJ4+GDe2lyOsEZdSscIxPi8tQWvQ7B5lnlRywb8EVpp&#10;yFihayCQ6tZZ6aAl9EZno8HgSdaiK61DIb2nr2e9kS8SflVJEV5XlZeB6YJTbiGdLp2reGaLOeRr&#10;B7ZWYpcG/EMWDShDQfdQZxCAbZz6DapRwqHHKhwJbDKsKiVkqoGqGQ5+qeayBitTLUSOt3ua/P+D&#10;Fa+2bxxTZcGnnBloqEW3159uvn25vf5+8/Uzm0aGWutzcry05Bq6p9hRp1O13l6g+OCZwWUNZi1P&#10;ncO2llBShsN4Mzu42uP4CLJqX2JJoWATMAF1lWsifUQII3Tq1NW+O7ILTNDH8XA2HJBFkGk6ejwj&#10;OUaA/O6ydT48l9iwKBTcUfMTOGwvfOhd71xiLI9aledK66S49WqpHdsCDcp5enboP7lpw9qCzyaj&#10;SV//XyEG6fkTRKMCTbxWTcGP906QR9aemZLShDyA0r1M1WmzozEy13MYulWXejaOASLFKyyviFeH&#10;/YDTQpIg4T29OWtpvAvuP27ASc70C0PdmQ3H47gPSRlPpiNS3KFldWgBI2qkrSGwXlyGfoc21ql1&#10;TbH6eTB4Sh2tVGL7Pq9dATTCqV+7dYs7cqgnr/ufwuIHAAAA//8DAFBLAwQUAAYACAAAACEAcyls&#10;q+AAAAAMAQAADwAAAGRycy9kb3ducmV2LnhtbEyPwW7CMBBE75X6D9ZW6qUqNgWZkMZBVQXHogLt&#10;3cQmiRqvo9gE9++7nMptZ3c0+6ZYJdex0Q6h9ahgOhHALFbetFgr+DpsnjNgIWo0uvNoFfzaAKvy&#10;/q7QufEX3NlxH2tGIRhyraCJsc85D1VjnQ4T31uk28kPTkeSQ83NoC8U7jr+IoTkTrdIHxrd2/fG&#10;Vj/7s1OQ5OHpY7GLi3W2HdOW6836c/hW6vEhvb0CizbFfzNc8QkdSmI6+jOawDrSYjafk1eBXEpg&#10;V8dUCNocacpmEnhZ8NsS5R8AAAD//wMAUEsBAi0AFAAGAAgAAAAhALaDOJL+AAAA4QEAABMAAAAA&#10;AAAAAAAAAAAAAAAAAFtDb250ZW50X1R5cGVzXS54bWxQSwECLQAUAAYACAAAACEAOP0h/9YAAACU&#10;AQAACwAAAAAAAAAAAAAAAAAvAQAAX3JlbHMvLnJlbHNQSwECLQAUAAYACAAAACEAnPhEokICAABc&#10;BAAADgAAAAAAAAAAAAAAAAAuAgAAZHJzL2Uyb0RvYy54bWxQSwECLQAUAAYACAAAACEAcylsq+AA&#10;AAAMAQAADwAAAAAAAAAAAAAAAACcBAAAZHJzL2Rvd25yZXYueG1sUEsFBgAAAAAEAAQA8wAAAKkF&#10;AAAAAA==&#10;">
                <v:textbox style="layout-flow:vertical-ideographic">
                  <w:txbxContent>
                    <w:p w:rsidR="00BE3B0C" w:rsidRPr="000275AC" w:rsidRDefault="00BE3B0C" w:rsidP="00BE3B0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32AD9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AD736" wp14:editId="303F27BB">
                <wp:simplePos x="0" y="0"/>
                <wp:positionH relativeFrom="column">
                  <wp:posOffset>6568440</wp:posOffset>
                </wp:positionH>
                <wp:positionV relativeFrom="paragraph">
                  <wp:posOffset>441960</wp:posOffset>
                </wp:positionV>
                <wp:extent cx="419100" cy="723900"/>
                <wp:effectExtent l="11430" t="5080" r="762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B0C" w:rsidRPr="000275AC" w:rsidRDefault="00BE3B0C" w:rsidP="00BE3B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275AC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left:0;text-align:left;margin-left:517.2pt;margin-top:34.8pt;width:33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rKQQIAAFwEAAAOAAAAZHJzL2Uyb0RvYy54bWysVF1u2zAMfh+wOwh6X5xkydoYcYouXYcB&#10;3Q/Qbe+MLMfCZFGTlNg9wYAdoHveAXaAHag9xyg5TbO/l2F+kEmT+kh+JD0/6RrNttJ5habgo8GQ&#10;M2kElsqsC/7u7fmjY858AFOCRiMLfiU9P1k8fDBvbS7HWKMupWMEYnze2oLXIdg8y7yoZQN+gFYa&#10;MlboGgikunVWOmgJvdHZeDh8krXoSutQSO/p61lv5IuEX1VShNdV5WVguuCUW0inS+cqntliDvna&#10;ga2V2KUB/5BFA8pQ0D3UGQRgG6d+g2qUcOixCgOBTYZVpYRMNVA1o+Ev1VzWYGWqhcjxdk+T/3+w&#10;4tX2jWOqLDg1ykBDLbq9/nTz7cvt9febr5/ZcWSotT4nx0tLrqF7ih11OlXr7QWKD54ZXNZg1vLU&#10;OWxrCSVlOIo3s4OrPY6PIKv2JZYUCjYBE1BXuSbSR4QwQqdOXe27I7vABH2cjGajIVkEmY7Gj2ck&#10;xwiQ3122zofnEhsWhYI7an4Ch+2FD73rnUuM5VGr8lxpnRS3Xi21Y1ugQTlPzw79JzdtWFvw2XQ8&#10;7ev/K8QwPX+CaFSgideqIcr3TpBH1p6ZktKEPIDSvUzVabOjMTLXcxi6VZd6No0BIsUrLK+IV4f9&#10;gNNCkiDhPb05a2m8C+4/bsBJzvQLQ92ZjSaTuA9JmUyPxqS4Q8vq0AJG1EhbQ2C9uAz9Dm2sU+ua&#10;YvXzYPCUOlqpxPZ9XrsCaIRTv3brFnfkUE9e9z+FxQ8AAAD//wMAUEsDBBQABgAIAAAAIQBzKWyr&#10;4AAAAAwBAAAPAAAAZHJzL2Rvd25yZXYueG1sTI/BbsIwEETvlfoP1lbqpSo2BZmQxkFVBceiAu3d&#10;xCaJGq+j2AT377ucym1ndzT7plgl17HRDqH1qGA6EcAsVt60WCv4OmyeM2AhajS682gV/NoAq/L+&#10;rtC58Rfc2XEfa0YhGHKtoImxzzkPVWOdDhPfW6TbyQ9OR5JDzc2gLxTuOv4ihOROt0gfGt3b98ZW&#10;P/uzU5Dk4eljsYuLdbYd05brzfpz+Fbq8SG9vQKLNsV/M1zxCR1KYjr6M5rAOtJiNp+TV4FcSmBX&#10;x1QI2hxpymYSeFnw2xLlHwAAAP//AwBQSwECLQAUAAYACAAAACEAtoM4kv4AAADhAQAAEwAAAAAA&#10;AAAAAAAAAAAAAAAAW0NvbnRlbnRfVHlwZXNdLnhtbFBLAQItABQABgAIAAAAIQA4/SH/1gAAAJQB&#10;AAALAAAAAAAAAAAAAAAAAC8BAABfcmVscy8ucmVsc1BLAQItABQABgAIAAAAIQDjGDrKQQIAAFwE&#10;AAAOAAAAAAAAAAAAAAAAAC4CAABkcnMvZTJvRG9jLnhtbFBLAQItABQABgAIAAAAIQBzKWyr4AAA&#10;AAwBAAAPAAAAAAAAAAAAAAAAAJsEAABkcnMvZG93bnJldi54bWxQSwUGAAAAAAQABADzAAAAqAUA&#10;AAAA&#10;">
                <v:textbox style="layout-flow:vertical-ideographic">
                  <w:txbxContent>
                    <w:p w:rsidR="00BE3B0C" w:rsidRPr="000275AC" w:rsidRDefault="00BE3B0C" w:rsidP="00BE3B0C">
                      <w:pPr>
                        <w:rPr>
                          <w:rFonts w:ascii="標楷體" w:eastAsia="標楷體" w:hAnsi="標楷體"/>
                        </w:rPr>
                      </w:pPr>
                      <w:r w:rsidRPr="000275AC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C88" w:rsidRPr="000845BD" w:rsidSect="00CD7EA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F0" w:rsidRDefault="00E423F0">
      <w:r>
        <w:separator/>
      </w:r>
    </w:p>
  </w:endnote>
  <w:endnote w:type="continuationSeparator" w:id="0">
    <w:p w:rsidR="00E423F0" w:rsidRDefault="00E4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96730"/>
      <w:docPartObj>
        <w:docPartGallery w:val="Page Numbers (Bottom of Page)"/>
        <w:docPartUnique/>
      </w:docPartObj>
    </w:sdtPr>
    <w:sdtEndPr/>
    <w:sdtContent>
      <w:p w:rsidR="00CD7EAA" w:rsidRDefault="00CD7EA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471" w:rsidRPr="00A3247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D7EAA" w:rsidRDefault="00CD7E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F0" w:rsidRDefault="00E423F0">
      <w:r>
        <w:separator/>
      </w:r>
    </w:p>
  </w:footnote>
  <w:footnote w:type="continuationSeparator" w:id="0">
    <w:p w:rsidR="00E423F0" w:rsidRDefault="00E4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7F69"/>
    <w:multiLevelType w:val="hybridMultilevel"/>
    <w:tmpl w:val="DB7E24BA"/>
    <w:lvl w:ilvl="0" w:tplc="7B946F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A728D7"/>
    <w:multiLevelType w:val="hybridMultilevel"/>
    <w:tmpl w:val="FE2ECBC4"/>
    <w:lvl w:ilvl="0" w:tplc="91F614E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B9C78AC"/>
    <w:multiLevelType w:val="hybridMultilevel"/>
    <w:tmpl w:val="38A8D510"/>
    <w:lvl w:ilvl="0" w:tplc="4EA8DB4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8E554C"/>
    <w:multiLevelType w:val="hybridMultilevel"/>
    <w:tmpl w:val="1752FA6E"/>
    <w:lvl w:ilvl="0" w:tplc="A0DA64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53134C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2841DC"/>
    <w:multiLevelType w:val="hybridMultilevel"/>
    <w:tmpl w:val="EE4C7388"/>
    <w:lvl w:ilvl="0" w:tplc="A5541BCE">
      <w:start w:val="1"/>
      <w:numFmt w:val="taiwaneseCountingThousand"/>
      <w:lvlText w:val="%1、"/>
      <w:lvlJc w:val="left"/>
      <w:pPr>
        <w:ind w:left="422" w:hanging="4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>
    <w:nsid w:val="57743AF8"/>
    <w:multiLevelType w:val="hybridMultilevel"/>
    <w:tmpl w:val="D4EA9DF8"/>
    <w:lvl w:ilvl="0" w:tplc="E3222B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B368EF"/>
    <w:multiLevelType w:val="hybridMultilevel"/>
    <w:tmpl w:val="81D8C882"/>
    <w:lvl w:ilvl="0" w:tplc="A3740484">
      <w:start w:val="1"/>
      <w:numFmt w:val="taiwaneseCountingThousand"/>
      <w:lvlText w:val="%1、"/>
      <w:lvlJc w:val="left"/>
      <w:pPr>
        <w:ind w:left="456" w:hanging="456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6E55DD"/>
    <w:multiLevelType w:val="hybridMultilevel"/>
    <w:tmpl w:val="8E003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190609"/>
    <w:multiLevelType w:val="hybridMultilevel"/>
    <w:tmpl w:val="71205B76"/>
    <w:lvl w:ilvl="0" w:tplc="91C47A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DF42E7"/>
    <w:multiLevelType w:val="hybridMultilevel"/>
    <w:tmpl w:val="C9E87AE2"/>
    <w:lvl w:ilvl="0" w:tplc="0C403D4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88"/>
    <w:rsid w:val="00002FC3"/>
    <w:rsid w:val="000053ED"/>
    <w:rsid w:val="00011794"/>
    <w:rsid w:val="00011D66"/>
    <w:rsid w:val="0001271C"/>
    <w:rsid w:val="0001481D"/>
    <w:rsid w:val="00024808"/>
    <w:rsid w:val="00025053"/>
    <w:rsid w:val="000269F8"/>
    <w:rsid w:val="00032C65"/>
    <w:rsid w:val="00035F82"/>
    <w:rsid w:val="00035FB9"/>
    <w:rsid w:val="000376F6"/>
    <w:rsid w:val="0004097A"/>
    <w:rsid w:val="00041B3E"/>
    <w:rsid w:val="00042B53"/>
    <w:rsid w:val="00046678"/>
    <w:rsid w:val="00050B08"/>
    <w:rsid w:val="00051CFF"/>
    <w:rsid w:val="00054DD6"/>
    <w:rsid w:val="000615AD"/>
    <w:rsid w:val="00066529"/>
    <w:rsid w:val="00066804"/>
    <w:rsid w:val="000751D2"/>
    <w:rsid w:val="000767F7"/>
    <w:rsid w:val="00080CEC"/>
    <w:rsid w:val="000834F4"/>
    <w:rsid w:val="000845BD"/>
    <w:rsid w:val="00090CB0"/>
    <w:rsid w:val="000949CC"/>
    <w:rsid w:val="0009774C"/>
    <w:rsid w:val="000A1FCA"/>
    <w:rsid w:val="000A302C"/>
    <w:rsid w:val="000A5C8C"/>
    <w:rsid w:val="000A6A7E"/>
    <w:rsid w:val="000B132F"/>
    <w:rsid w:val="000B318D"/>
    <w:rsid w:val="000B3B8A"/>
    <w:rsid w:val="000C27F9"/>
    <w:rsid w:val="000C3A44"/>
    <w:rsid w:val="000C5C11"/>
    <w:rsid w:val="000D1A65"/>
    <w:rsid w:val="000D278D"/>
    <w:rsid w:val="000D5028"/>
    <w:rsid w:val="000E1C7C"/>
    <w:rsid w:val="000E5DBA"/>
    <w:rsid w:val="000F1CAF"/>
    <w:rsid w:val="000F4923"/>
    <w:rsid w:val="0010527D"/>
    <w:rsid w:val="001075B0"/>
    <w:rsid w:val="0011385B"/>
    <w:rsid w:val="00114618"/>
    <w:rsid w:val="00126830"/>
    <w:rsid w:val="00127606"/>
    <w:rsid w:val="0013294E"/>
    <w:rsid w:val="001360A6"/>
    <w:rsid w:val="0014122D"/>
    <w:rsid w:val="00142263"/>
    <w:rsid w:val="001448B9"/>
    <w:rsid w:val="00150D5D"/>
    <w:rsid w:val="0015610E"/>
    <w:rsid w:val="00163F47"/>
    <w:rsid w:val="00166E67"/>
    <w:rsid w:val="00167914"/>
    <w:rsid w:val="001774E2"/>
    <w:rsid w:val="00193645"/>
    <w:rsid w:val="00196789"/>
    <w:rsid w:val="001A6ED6"/>
    <w:rsid w:val="001A75D8"/>
    <w:rsid w:val="001B413E"/>
    <w:rsid w:val="001B68F0"/>
    <w:rsid w:val="001C3936"/>
    <w:rsid w:val="001C42D1"/>
    <w:rsid w:val="001C55FA"/>
    <w:rsid w:val="001C5BD3"/>
    <w:rsid w:val="001C5D29"/>
    <w:rsid w:val="001C6610"/>
    <w:rsid w:val="001E2D28"/>
    <w:rsid w:val="001E2DC4"/>
    <w:rsid w:val="001E7E74"/>
    <w:rsid w:val="001F0656"/>
    <w:rsid w:val="001F5FEF"/>
    <w:rsid w:val="00203107"/>
    <w:rsid w:val="00213BAC"/>
    <w:rsid w:val="002265BD"/>
    <w:rsid w:val="00240F73"/>
    <w:rsid w:val="00246B62"/>
    <w:rsid w:val="002470F4"/>
    <w:rsid w:val="002525CA"/>
    <w:rsid w:val="00253542"/>
    <w:rsid w:val="00257A28"/>
    <w:rsid w:val="00260E35"/>
    <w:rsid w:val="002627E9"/>
    <w:rsid w:val="00267693"/>
    <w:rsid w:val="00273E65"/>
    <w:rsid w:val="00286463"/>
    <w:rsid w:val="0028712C"/>
    <w:rsid w:val="0029595B"/>
    <w:rsid w:val="00297176"/>
    <w:rsid w:val="002A00F7"/>
    <w:rsid w:val="002A269A"/>
    <w:rsid w:val="002B1624"/>
    <w:rsid w:val="002B2F2D"/>
    <w:rsid w:val="002B45F3"/>
    <w:rsid w:val="002B5878"/>
    <w:rsid w:val="002D22AE"/>
    <w:rsid w:val="002D3244"/>
    <w:rsid w:val="002E04DF"/>
    <w:rsid w:val="002E12DF"/>
    <w:rsid w:val="002E2220"/>
    <w:rsid w:val="002E4053"/>
    <w:rsid w:val="002E5D09"/>
    <w:rsid w:val="002F13F0"/>
    <w:rsid w:val="00303E8C"/>
    <w:rsid w:val="00307A39"/>
    <w:rsid w:val="00311F7C"/>
    <w:rsid w:val="00316B2A"/>
    <w:rsid w:val="0032409E"/>
    <w:rsid w:val="0032433E"/>
    <w:rsid w:val="00325428"/>
    <w:rsid w:val="00326925"/>
    <w:rsid w:val="003361A6"/>
    <w:rsid w:val="003410B4"/>
    <w:rsid w:val="00342D66"/>
    <w:rsid w:val="003564D4"/>
    <w:rsid w:val="00364F4A"/>
    <w:rsid w:val="003652B9"/>
    <w:rsid w:val="00366F5E"/>
    <w:rsid w:val="0037469B"/>
    <w:rsid w:val="00377BFC"/>
    <w:rsid w:val="003852B1"/>
    <w:rsid w:val="00386707"/>
    <w:rsid w:val="00391020"/>
    <w:rsid w:val="00392211"/>
    <w:rsid w:val="00397ED6"/>
    <w:rsid w:val="003A10F3"/>
    <w:rsid w:val="003A4103"/>
    <w:rsid w:val="003A6351"/>
    <w:rsid w:val="003B0383"/>
    <w:rsid w:val="003B4F5A"/>
    <w:rsid w:val="003B519E"/>
    <w:rsid w:val="003C7558"/>
    <w:rsid w:val="003D1FC4"/>
    <w:rsid w:val="003D50CF"/>
    <w:rsid w:val="003D5A8A"/>
    <w:rsid w:val="003E08E6"/>
    <w:rsid w:val="003E1FB1"/>
    <w:rsid w:val="003E42BD"/>
    <w:rsid w:val="003E5F79"/>
    <w:rsid w:val="003E6FAF"/>
    <w:rsid w:val="003F1C39"/>
    <w:rsid w:val="003F3547"/>
    <w:rsid w:val="003F72B9"/>
    <w:rsid w:val="0042132C"/>
    <w:rsid w:val="004356AF"/>
    <w:rsid w:val="004466EC"/>
    <w:rsid w:val="0044750E"/>
    <w:rsid w:val="00452D3E"/>
    <w:rsid w:val="00453E41"/>
    <w:rsid w:val="00454959"/>
    <w:rsid w:val="00456A08"/>
    <w:rsid w:val="00457649"/>
    <w:rsid w:val="00462E61"/>
    <w:rsid w:val="0047071A"/>
    <w:rsid w:val="0048363E"/>
    <w:rsid w:val="00492924"/>
    <w:rsid w:val="00494791"/>
    <w:rsid w:val="00494EBC"/>
    <w:rsid w:val="0049718F"/>
    <w:rsid w:val="00497C0D"/>
    <w:rsid w:val="004A2119"/>
    <w:rsid w:val="004A55AD"/>
    <w:rsid w:val="004B3FF2"/>
    <w:rsid w:val="004C7556"/>
    <w:rsid w:val="004D310A"/>
    <w:rsid w:val="004D7729"/>
    <w:rsid w:val="004E563D"/>
    <w:rsid w:val="004F3D0D"/>
    <w:rsid w:val="004F40E4"/>
    <w:rsid w:val="004F6E1A"/>
    <w:rsid w:val="00506111"/>
    <w:rsid w:val="005276A4"/>
    <w:rsid w:val="00531813"/>
    <w:rsid w:val="00532DFA"/>
    <w:rsid w:val="005348F4"/>
    <w:rsid w:val="00534B19"/>
    <w:rsid w:val="005358BD"/>
    <w:rsid w:val="0054437F"/>
    <w:rsid w:val="00574BCA"/>
    <w:rsid w:val="00577739"/>
    <w:rsid w:val="005779DF"/>
    <w:rsid w:val="00577E19"/>
    <w:rsid w:val="00591EC6"/>
    <w:rsid w:val="00591F32"/>
    <w:rsid w:val="00593D59"/>
    <w:rsid w:val="005953C3"/>
    <w:rsid w:val="005A296F"/>
    <w:rsid w:val="005A3857"/>
    <w:rsid w:val="005A65EA"/>
    <w:rsid w:val="005B0F4E"/>
    <w:rsid w:val="005B1DC2"/>
    <w:rsid w:val="005B478B"/>
    <w:rsid w:val="005B5445"/>
    <w:rsid w:val="005C1C07"/>
    <w:rsid w:val="005C42FB"/>
    <w:rsid w:val="005E00E0"/>
    <w:rsid w:val="005E57CC"/>
    <w:rsid w:val="005E59AD"/>
    <w:rsid w:val="005F2DE4"/>
    <w:rsid w:val="005F3F8C"/>
    <w:rsid w:val="005F51D1"/>
    <w:rsid w:val="00602375"/>
    <w:rsid w:val="006069E1"/>
    <w:rsid w:val="00614664"/>
    <w:rsid w:val="00622886"/>
    <w:rsid w:val="006243A3"/>
    <w:rsid w:val="00627F59"/>
    <w:rsid w:val="006317D2"/>
    <w:rsid w:val="006341E9"/>
    <w:rsid w:val="0064788F"/>
    <w:rsid w:val="00650B3F"/>
    <w:rsid w:val="0066376F"/>
    <w:rsid w:val="00665763"/>
    <w:rsid w:val="006752E5"/>
    <w:rsid w:val="00677CFA"/>
    <w:rsid w:val="00681728"/>
    <w:rsid w:val="00687F90"/>
    <w:rsid w:val="006915C5"/>
    <w:rsid w:val="006917B3"/>
    <w:rsid w:val="00696525"/>
    <w:rsid w:val="00697502"/>
    <w:rsid w:val="006A7741"/>
    <w:rsid w:val="006B4FCC"/>
    <w:rsid w:val="006B59B7"/>
    <w:rsid w:val="006C0CCC"/>
    <w:rsid w:val="006C2D48"/>
    <w:rsid w:val="006C3AD9"/>
    <w:rsid w:val="006D4C98"/>
    <w:rsid w:val="006D63C2"/>
    <w:rsid w:val="006E3597"/>
    <w:rsid w:val="006E57FB"/>
    <w:rsid w:val="006E7E16"/>
    <w:rsid w:val="00712C86"/>
    <w:rsid w:val="0072574D"/>
    <w:rsid w:val="007400DE"/>
    <w:rsid w:val="0074394A"/>
    <w:rsid w:val="00743A60"/>
    <w:rsid w:val="00747037"/>
    <w:rsid w:val="00752747"/>
    <w:rsid w:val="00756D3E"/>
    <w:rsid w:val="00761B4A"/>
    <w:rsid w:val="0076219A"/>
    <w:rsid w:val="007662C6"/>
    <w:rsid w:val="007700A9"/>
    <w:rsid w:val="00770FB4"/>
    <w:rsid w:val="00771B0E"/>
    <w:rsid w:val="007768FC"/>
    <w:rsid w:val="00777BFF"/>
    <w:rsid w:val="00777F97"/>
    <w:rsid w:val="00781EDA"/>
    <w:rsid w:val="00784455"/>
    <w:rsid w:val="007877FF"/>
    <w:rsid w:val="0079025B"/>
    <w:rsid w:val="00794A60"/>
    <w:rsid w:val="007A4D40"/>
    <w:rsid w:val="007B024F"/>
    <w:rsid w:val="007B22AE"/>
    <w:rsid w:val="007B2341"/>
    <w:rsid w:val="007B55A3"/>
    <w:rsid w:val="007B7663"/>
    <w:rsid w:val="007C65CD"/>
    <w:rsid w:val="007D40EE"/>
    <w:rsid w:val="007D4AF7"/>
    <w:rsid w:val="007D4E74"/>
    <w:rsid w:val="007D55B5"/>
    <w:rsid w:val="007D634F"/>
    <w:rsid w:val="007E4DCA"/>
    <w:rsid w:val="007F1B34"/>
    <w:rsid w:val="007F3F65"/>
    <w:rsid w:val="007F4DB5"/>
    <w:rsid w:val="007F68A7"/>
    <w:rsid w:val="008116EF"/>
    <w:rsid w:val="00817EA1"/>
    <w:rsid w:val="0082278F"/>
    <w:rsid w:val="00822C9F"/>
    <w:rsid w:val="0083061A"/>
    <w:rsid w:val="00831E38"/>
    <w:rsid w:val="008326E7"/>
    <w:rsid w:val="00832AB2"/>
    <w:rsid w:val="00834CDF"/>
    <w:rsid w:val="00843266"/>
    <w:rsid w:val="008440B9"/>
    <w:rsid w:val="008455B1"/>
    <w:rsid w:val="00845A46"/>
    <w:rsid w:val="00847515"/>
    <w:rsid w:val="00866DEA"/>
    <w:rsid w:val="00873C44"/>
    <w:rsid w:val="0087417B"/>
    <w:rsid w:val="00877B8D"/>
    <w:rsid w:val="00880719"/>
    <w:rsid w:val="00882941"/>
    <w:rsid w:val="00885364"/>
    <w:rsid w:val="008854BF"/>
    <w:rsid w:val="00886D06"/>
    <w:rsid w:val="00890468"/>
    <w:rsid w:val="008A119D"/>
    <w:rsid w:val="008A25C8"/>
    <w:rsid w:val="008A5318"/>
    <w:rsid w:val="008B1098"/>
    <w:rsid w:val="008B4950"/>
    <w:rsid w:val="008B5A90"/>
    <w:rsid w:val="008B6A61"/>
    <w:rsid w:val="008B76D5"/>
    <w:rsid w:val="008C185C"/>
    <w:rsid w:val="008D087E"/>
    <w:rsid w:val="008D42CE"/>
    <w:rsid w:val="008D60F0"/>
    <w:rsid w:val="008E3F65"/>
    <w:rsid w:val="008E58B6"/>
    <w:rsid w:val="008E5E67"/>
    <w:rsid w:val="00904360"/>
    <w:rsid w:val="009142B0"/>
    <w:rsid w:val="00914669"/>
    <w:rsid w:val="00915B7D"/>
    <w:rsid w:val="00915D82"/>
    <w:rsid w:val="009234A9"/>
    <w:rsid w:val="00931CF5"/>
    <w:rsid w:val="00933085"/>
    <w:rsid w:val="00942C5F"/>
    <w:rsid w:val="009434B5"/>
    <w:rsid w:val="00954833"/>
    <w:rsid w:val="00957066"/>
    <w:rsid w:val="00963E36"/>
    <w:rsid w:val="00964F69"/>
    <w:rsid w:val="00966137"/>
    <w:rsid w:val="0097125C"/>
    <w:rsid w:val="00974AD7"/>
    <w:rsid w:val="00983E79"/>
    <w:rsid w:val="00983F3C"/>
    <w:rsid w:val="00985321"/>
    <w:rsid w:val="009A5286"/>
    <w:rsid w:val="009B5687"/>
    <w:rsid w:val="009B635C"/>
    <w:rsid w:val="009C0EE8"/>
    <w:rsid w:val="009C24CA"/>
    <w:rsid w:val="009C5E15"/>
    <w:rsid w:val="009C728F"/>
    <w:rsid w:val="009E1443"/>
    <w:rsid w:val="009E3A55"/>
    <w:rsid w:val="009E403C"/>
    <w:rsid w:val="009E5790"/>
    <w:rsid w:val="009F1B4D"/>
    <w:rsid w:val="009F387D"/>
    <w:rsid w:val="009F52A0"/>
    <w:rsid w:val="009F7C88"/>
    <w:rsid w:val="00A00412"/>
    <w:rsid w:val="00A02747"/>
    <w:rsid w:val="00A0443B"/>
    <w:rsid w:val="00A1381D"/>
    <w:rsid w:val="00A138B3"/>
    <w:rsid w:val="00A16890"/>
    <w:rsid w:val="00A21D40"/>
    <w:rsid w:val="00A2734A"/>
    <w:rsid w:val="00A32471"/>
    <w:rsid w:val="00A32F0A"/>
    <w:rsid w:val="00A645A1"/>
    <w:rsid w:val="00A64B61"/>
    <w:rsid w:val="00A71AD5"/>
    <w:rsid w:val="00A7381D"/>
    <w:rsid w:val="00A7551C"/>
    <w:rsid w:val="00A92D37"/>
    <w:rsid w:val="00A95777"/>
    <w:rsid w:val="00A97A8A"/>
    <w:rsid w:val="00AA2DAF"/>
    <w:rsid w:val="00AA75FC"/>
    <w:rsid w:val="00AB24EA"/>
    <w:rsid w:val="00AB38AB"/>
    <w:rsid w:val="00AC09BE"/>
    <w:rsid w:val="00AC0DE4"/>
    <w:rsid w:val="00AC19C3"/>
    <w:rsid w:val="00AC3463"/>
    <w:rsid w:val="00AC38C3"/>
    <w:rsid w:val="00AC6448"/>
    <w:rsid w:val="00AC736D"/>
    <w:rsid w:val="00AD77F9"/>
    <w:rsid w:val="00AE4EBD"/>
    <w:rsid w:val="00AF4658"/>
    <w:rsid w:val="00B012D4"/>
    <w:rsid w:val="00B025EA"/>
    <w:rsid w:val="00B07919"/>
    <w:rsid w:val="00B1331C"/>
    <w:rsid w:val="00B16CC6"/>
    <w:rsid w:val="00B17116"/>
    <w:rsid w:val="00B26505"/>
    <w:rsid w:val="00B31673"/>
    <w:rsid w:val="00B3290D"/>
    <w:rsid w:val="00B34E0E"/>
    <w:rsid w:val="00B41AE2"/>
    <w:rsid w:val="00B4259E"/>
    <w:rsid w:val="00B448D0"/>
    <w:rsid w:val="00B46351"/>
    <w:rsid w:val="00B46E42"/>
    <w:rsid w:val="00B54B75"/>
    <w:rsid w:val="00B5659F"/>
    <w:rsid w:val="00B61541"/>
    <w:rsid w:val="00B63461"/>
    <w:rsid w:val="00B66348"/>
    <w:rsid w:val="00B729F8"/>
    <w:rsid w:val="00B72D88"/>
    <w:rsid w:val="00B73823"/>
    <w:rsid w:val="00B75D47"/>
    <w:rsid w:val="00B81113"/>
    <w:rsid w:val="00B825E1"/>
    <w:rsid w:val="00B8653A"/>
    <w:rsid w:val="00B91839"/>
    <w:rsid w:val="00B92251"/>
    <w:rsid w:val="00B93770"/>
    <w:rsid w:val="00B952BF"/>
    <w:rsid w:val="00B97382"/>
    <w:rsid w:val="00BA52F5"/>
    <w:rsid w:val="00BA7C4D"/>
    <w:rsid w:val="00BB21F1"/>
    <w:rsid w:val="00BB711B"/>
    <w:rsid w:val="00BB745A"/>
    <w:rsid w:val="00BC2A82"/>
    <w:rsid w:val="00BD1521"/>
    <w:rsid w:val="00BD2DA9"/>
    <w:rsid w:val="00BD3487"/>
    <w:rsid w:val="00BD6505"/>
    <w:rsid w:val="00BE3B0C"/>
    <w:rsid w:val="00BE51E2"/>
    <w:rsid w:val="00BF0B7E"/>
    <w:rsid w:val="00C048DA"/>
    <w:rsid w:val="00C1200D"/>
    <w:rsid w:val="00C215EC"/>
    <w:rsid w:val="00C27255"/>
    <w:rsid w:val="00C32AD9"/>
    <w:rsid w:val="00C332A1"/>
    <w:rsid w:val="00C3613E"/>
    <w:rsid w:val="00C41640"/>
    <w:rsid w:val="00C4249B"/>
    <w:rsid w:val="00C46C93"/>
    <w:rsid w:val="00C47D08"/>
    <w:rsid w:val="00C501BD"/>
    <w:rsid w:val="00C50C4A"/>
    <w:rsid w:val="00C51A64"/>
    <w:rsid w:val="00C55007"/>
    <w:rsid w:val="00C56F3B"/>
    <w:rsid w:val="00C57D4B"/>
    <w:rsid w:val="00C62742"/>
    <w:rsid w:val="00C67ABE"/>
    <w:rsid w:val="00C70EB4"/>
    <w:rsid w:val="00C71EB6"/>
    <w:rsid w:val="00C73326"/>
    <w:rsid w:val="00C7361B"/>
    <w:rsid w:val="00C75AC5"/>
    <w:rsid w:val="00C772B1"/>
    <w:rsid w:val="00C84D20"/>
    <w:rsid w:val="00C90232"/>
    <w:rsid w:val="00C90A0E"/>
    <w:rsid w:val="00C91D79"/>
    <w:rsid w:val="00C9375D"/>
    <w:rsid w:val="00CA272E"/>
    <w:rsid w:val="00CA6309"/>
    <w:rsid w:val="00CB04DA"/>
    <w:rsid w:val="00CB086D"/>
    <w:rsid w:val="00CC7931"/>
    <w:rsid w:val="00CD7EAA"/>
    <w:rsid w:val="00CE519B"/>
    <w:rsid w:val="00CE5722"/>
    <w:rsid w:val="00CF3CD9"/>
    <w:rsid w:val="00D01700"/>
    <w:rsid w:val="00D06B90"/>
    <w:rsid w:val="00D1562C"/>
    <w:rsid w:val="00D157CE"/>
    <w:rsid w:val="00D25E6E"/>
    <w:rsid w:val="00D311FA"/>
    <w:rsid w:val="00D3279A"/>
    <w:rsid w:val="00D32A55"/>
    <w:rsid w:val="00D40EFD"/>
    <w:rsid w:val="00D5102C"/>
    <w:rsid w:val="00D51A8A"/>
    <w:rsid w:val="00D526B5"/>
    <w:rsid w:val="00D553D1"/>
    <w:rsid w:val="00D5770F"/>
    <w:rsid w:val="00D63C2E"/>
    <w:rsid w:val="00D6468A"/>
    <w:rsid w:val="00D66A5E"/>
    <w:rsid w:val="00D717CE"/>
    <w:rsid w:val="00D72B11"/>
    <w:rsid w:val="00D81647"/>
    <w:rsid w:val="00D81756"/>
    <w:rsid w:val="00D9194C"/>
    <w:rsid w:val="00D9411C"/>
    <w:rsid w:val="00DA113B"/>
    <w:rsid w:val="00DB26AA"/>
    <w:rsid w:val="00DB3C43"/>
    <w:rsid w:val="00DB6154"/>
    <w:rsid w:val="00DC0750"/>
    <w:rsid w:val="00DC247A"/>
    <w:rsid w:val="00DC33C3"/>
    <w:rsid w:val="00DC533B"/>
    <w:rsid w:val="00DD1D12"/>
    <w:rsid w:val="00DD4E3A"/>
    <w:rsid w:val="00DD6F96"/>
    <w:rsid w:val="00DD796C"/>
    <w:rsid w:val="00DD7E4B"/>
    <w:rsid w:val="00DE4362"/>
    <w:rsid w:val="00E03DFC"/>
    <w:rsid w:val="00E05943"/>
    <w:rsid w:val="00E12DF8"/>
    <w:rsid w:val="00E20C25"/>
    <w:rsid w:val="00E27380"/>
    <w:rsid w:val="00E27520"/>
    <w:rsid w:val="00E35E34"/>
    <w:rsid w:val="00E36013"/>
    <w:rsid w:val="00E423F0"/>
    <w:rsid w:val="00E43CB0"/>
    <w:rsid w:val="00E54077"/>
    <w:rsid w:val="00E616FC"/>
    <w:rsid w:val="00E62284"/>
    <w:rsid w:val="00E638CB"/>
    <w:rsid w:val="00E66781"/>
    <w:rsid w:val="00E7218B"/>
    <w:rsid w:val="00E83A70"/>
    <w:rsid w:val="00E84DA7"/>
    <w:rsid w:val="00E85058"/>
    <w:rsid w:val="00E85153"/>
    <w:rsid w:val="00E87BE6"/>
    <w:rsid w:val="00E901E0"/>
    <w:rsid w:val="00E971E1"/>
    <w:rsid w:val="00EA1035"/>
    <w:rsid w:val="00EA1B12"/>
    <w:rsid w:val="00EB3B13"/>
    <w:rsid w:val="00EB3EEC"/>
    <w:rsid w:val="00ED1D42"/>
    <w:rsid w:val="00ED47B9"/>
    <w:rsid w:val="00ED55FF"/>
    <w:rsid w:val="00ED5CEE"/>
    <w:rsid w:val="00ED6A99"/>
    <w:rsid w:val="00ED77B8"/>
    <w:rsid w:val="00ED79F6"/>
    <w:rsid w:val="00EE5834"/>
    <w:rsid w:val="00EE68B2"/>
    <w:rsid w:val="00F12F9F"/>
    <w:rsid w:val="00F14AB0"/>
    <w:rsid w:val="00F202AB"/>
    <w:rsid w:val="00F27894"/>
    <w:rsid w:val="00F3447F"/>
    <w:rsid w:val="00F439EB"/>
    <w:rsid w:val="00F5052D"/>
    <w:rsid w:val="00F5535E"/>
    <w:rsid w:val="00F57E0A"/>
    <w:rsid w:val="00F62689"/>
    <w:rsid w:val="00F65662"/>
    <w:rsid w:val="00F66537"/>
    <w:rsid w:val="00F7336E"/>
    <w:rsid w:val="00F75FF8"/>
    <w:rsid w:val="00F812E5"/>
    <w:rsid w:val="00F871EF"/>
    <w:rsid w:val="00F87C31"/>
    <w:rsid w:val="00F90586"/>
    <w:rsid w:val="00F91EBD"/>
    <w:rsid w:val="00F95013"/>
    <w:rsid w:val="00F9678A"/>
    <w:rsid w:val="00FA2F96"/>
    <w:rsid w:val="00FA48F2"/>
    <w:rsid w:val="00FB1BC5"/>
    <w:rsid w:val="00FB67CB"/>
    <w:rsid w:val="00FD119E"/>
    <w:rsid w:val="00FE02D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72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72D88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72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2D88"/>
    <w:rPr>
      <w:rFonts w:ascii="細明體" w:eastAsia="細明體" w:hAnsi="細明體" w:cs="細明體"/>
      <w:color w:val="333333"/>
      <w:kern w:val="0"/>
      <w:szCs w:val="24"/>
    </w:rPr>
  </w:style>
  <w:style w:type="paragraph" w:styleId="a6">
    <w:name w:val="List Paragraph"/>
    <w:basedOn w:val="a"/>
    <w:uiPriority w:val="34"/>
    <w:qFormat/>
    <w:rsid w:val="00B72D88"/>
    <w:pPr>
      <w:ind w:leftChars="200" w:left="480"/>
    </w:pPr>
  </w:style>
  <w:style w:type="character" w:styleId="a7">
    <w:name w:val="Hyperlink"/>
    <w:basedOn w:val="a0"/>
    <w:uiPriority w:val="99"/>
    <w:semiHidden/>
    <w:unhideWhenUsed/>
    <w:rsid w:val="002525CA"/>
    <w:rPr>
      <w:color w:val="003366"/>
      <w:u w:val="single"/>
    </w:rPr>
  </w:style>
  <w:style w:type="paragraph" w:styleId="a8">
    <w:name w:val="header"/>
    <w:basedOn w:val="a"/>
    <w:link w:val="a9"/>
    <w:uiPriority w:val="99"/>
    <w:unhideWhenUsed/>
    <w:rsid w:val="007F3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F3F65"/>
    <w:rPr>
      <w:sz w:val="20"/>
      <w:szCs w:val="20"/>
    </w:rPr>
  </w:style>
  <w:style w:type="paragraph" w:styleId="aa">
    <w:name w:val="Salutation"/>
    <w:basedOn w:val="a"/>
    <w:next w:val="a"/>
    <w:link w:val="ab"/>
    <w:uiPriority w:val="99"/>
    <w:unhideWhenUsed/>
    <w:rsid w:val="0054437F"/>
    <w:rPr>
      <w:rFonts w:ascii="標楷體" w:eastAsia="標楷體" w:hAnsi="標楷體"/>
      <w:szCs w:val="24"/>
    </w:rPr>
  </w:style>
  <w:style w:type="character" w:customStyle="1" w:styleId="ab">
    <w:name w:val="問候 字元"/>
    <w:basedOn w:val="a0"/>
    <w:link w:val="aa"/>
    <w:uiPriority w:val="99"/>
    <w:rsid w:val="0054437F"/>
    <w:rPr>
      <w:rFonts w:ascii="標楷體" w:eastAsia="標楷體" w:hAnsi="標楷體"/>
      <w:szCs w:val="24"/>
    </w:rPr>
  </w:style>
  <w:style w:type="paragraph" w:styleId="ac">
    <w:name w:val="Closing"/>
    <w:basedOn w:val="a"/>
    <w:link w:val="ad"/>
    <w:uiPriority w:val="99"/>
    <w:unhideWhenUsed/>
    <w:rsid w:val="0054437F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basedOn w:val="a0"/>
    <w:link w:val="ac"/>
    <w:uiPriority w:val="99"/>
    <w:rsid w:val="0054437F"/>
    <w:rPr>
      <w:rFonts w:ascii="標楷體" w:eastAsia="標楷體" w:hAnsi="標楷體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ECC5-952F-4F24-AB48-F73E7614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黃欣儀</dc:creator>
  <cp:lastModifiedBy>張翠蘭</cp:lastModifiedBy>
  <cp:revision>3</cp:revision>
  <cp:lastPrinted>2015-04-07T06:28:00Z</cp:lastPrinted>
  <dcterms:created xsi:type="dcterms:W3CDTF">2015-04-14T02:53:00Z</dcterms:created>
  <dcterms:modified xsi:type="dcterms:W3CDTF">2015-04-14T02:54:00Z</dcterms:modified>
</cp:coreProperties>
</file>