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F1" w:rsidRPr="00813145" w:rsidRDefault="002821F1" w:rsidP="002821F1">
      <w:pPr>
        <w:spacing w:line="460" w:lineRule="exact"/>
        <w:jc w:val="center"/>
        <w:rPr>
          <w:rFonts w:ascii="標楷體" w:eastAsia="標楷體" w:hAnsi="標楷體" w:hint="eastAsia"/>
          <w:b/>
          <w:sz w:val="28"/>
          <w:szCs w:val="28"/>
        </w:rPr>
      </w:pPr>
      <w:bookmarkStart w:id="0" w:name="_GoBack"/>
      <w:r w:rsidRPr="00813145">
        <w:rPr>
          <w:rFonts w:ascii="標楷體" w:eastAsia="標楷體" w:hAnsi="標楷體"/>
          <w:b/>
          <w:sz w:val="28"/>
          <w:szCs w:val="28"/>
        </w:rPr>
        <w:t>證券商辦理證券業務借貸款項操作辦法</w:t>
      </w:r>
    </w:p>
    <w:bookmarkEnd w:id="0"/>
    <w:p w:rsidR="002821F1" w:rsidRPr="00813145" w:rsidRDefault="002821F1" w:rsidP="002821F1">
      <w:pPr>
        <w:spacing w:line="460" w:lineRule="exact"/>
        <w:jc w:val="center"/>
        <w:rPr>
          <w:rFonts w:ascii="標楷體" w:eastAsia="標楷體" w:hAnsi="標楷體"/>
          <w:b/>
          <w:sz w:val="28"/>
          <w:szCs w:val="28"/>
        </w:rPr>
      </w:pPr>
      <w:r w:rsidRPr="00813145">
        <w:rPr>
          <w:rFonts w:ascii="標楷體" w:eastAsia="標楷體" w:hAnsi="標楷體"/>
          <w:b/>
          <w:sz w:val="28"/>
          <w:szCs w:val="28"/>
        </w:rPr>
        <w:t>第十三條、二十三條</w:t>
      </w:r>
      <w:r w:rsidRPr="00220E0C">
        <w:rPr>
          <w:rFonts w:ascii="標楷體" w:eastAsia="標楷體" w:hAnsi="標楷體" w:hint="eastAsia"/>
          <w:b/>
          <w:sz w:val="28"/>
          <w:szCs w:val="28"/>
        </w:rPr>
        <w:t>修正條文對照表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43"/>
        <w:gridCol w:w="2939"/>
        <w:gridCol w:w="2380"/>
      </w:tblGrid>
      <w:tr w:rsidR="002821F1" w:rsidRPr="00813145" w:rsidTr="00196C4B">
        <w:tblPrEx>
          <w:tblCellMar>
            <w:top w:w="0" w:type="dxa"/>
            <w:bottom w:w="0" w:type="dxa"/>
          </w:tblCellMar>
        </w:tblPrEx>
        <w:trPr>
          <w:tblHeader/>
        </w:trPr>
        <w:tc>
          <w:tcPr>
            <w:tcW w:w="3043" w:type="dxa"/>
            <w:vAlign w:val="center"/>
          </w:tcPr>
          <w:p w:rsidR="002821F1" w:rsidRPr="00813145" w:rsidRDefault="002821F1" w:rsidP="00196C4B">
            <w:pPr>
              <w:jc w:val="center"/>
              <w:rPr>
                <w:rFonts w:ascii="標楷體" w:eastAsia="標楷體" w:hAnsi="標楷體" w:hint="eastAsia"/>
                <w:szCs w:val="24"/>
              </w:rPr>
            </w:pPr>
            <w:r w:rsidRPr="00813145">
              <w:rPr>
                <w:rFonts w:ascii="標楷體" w:eastAsia="標楷體" w:hAnsi="標楷體" w:hint="eastAsia"/>
                <w:szCs w:val="24"/>
              </w:rPr>
              <w:t>修正條文</w:t>
            </w:r>
          </w:p>
        </w:tc>
        <w:tc>
          <w:tcPr>
            <w:tcW w:w="2939" w:type="dxa"/>
            <w:vAlign w:val="center"/>
          </w:tcPr>
          <w:p w:rsidR="002821F1" w:rsidRPr="00813145" w:rsidRDefault="002821F1" w:rsidP="00196C4B">
            <w:pPr>
              <w:jc w:val="center"/>
              <w:rPr>
                <w:rFonts w:ascii="標楷體" w:eastAsia="標楷體" w:hAnsi="標楷體" w:hint="eastAsia"/>
                <w:szCs w:val="24"/>
              </w:rPr>
            </w:pPr>
            <w:r w:rsidRPr="00813145">
              <w:rPr>
                <w:rFonts w:ascii="標楷體" w:eastAsia="標楷體" w:hAnsi="標楷體" w:hint="eastAsia"/>
                <w:szCs w:val="24"/>
              </w:rPr>
              <w:t>現行條文</w:t>
            </w:r>
          </w:p>
        </w:tc>
        <w:tc>
          <w:tcPr>
            <w:tcW w:w="2380" w:type="dxa"/>
            <w:vAlign w:val="center"/>
          </w:tcPr>
          <w:p w:rsidR="002821F1" w:rsidRPr="00813145" w:rsidRDefault="002821F1" w:rsidP="00196C4B">
            <w:pPr>
              <w:jc w:val="center"/>
              <w:rPr>
                <w:rFonts w:ascii="標楷體" w:eastAsia="標楷體" w:hAnsi="標楷體" w:hint="eastAsia"/>
                <w:szCs w:val="24"/>
              </w:rPr>
            </w:pPr>
            <w:r w:rsidRPr="00813145">
              <w:rPr>
                <w:rFonts w:ascii="標楷體" w:eastAsia="標楷體" w:hAnsi="標楷體" w:hint="eastAsia"/>
                <w:szCs w:val="24"/>
              </w:rPr>
              <w:t>說明</w:t>
            </w:r>
          </w:p>
        </w:tc>
      </w:tr>
      <w:tr w:rsidR="002821F1" w:rsidRPr="00813145" w:rsidTr="00196C4B">
        <w:tblPrEx>
          <w:tblCellMar>
            <w:top w:w="0" w:type="dxa"/>
            <w:bottom w:w="0" w:type="dxa"/>
          </w:tblCellMar>
        </w:tblPrEx>
        <w:trPr>
          <w:trHeight w:val="11247"/>
        </w:trPr>
        <w:tc>
          <w:tcPr>
            <w:tcW w:w="3043" w:type="dxa"/>
          </w:tcPr>
          <w:p w:rsidR="002821F1" w:rsidRPr="00813145" w:rsidRDefault="002821F1" w:rsidP="00196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s="細明體" w:hint="eastAsia"/>
                <w:szCs w:val="24"/>
              </w:rPr>
            </w:pPr>
            <w:r w:rsidRPr="00813145">
              <w:rPr>
                <w:rFonts w:ascii="標楷體" w:eastAsia="標楷體" w:hAnsi="標楷體" w:cs="細明體" w:hint="eastAsia"/>
                <w:szCs w:val="24"/>
              </w:rPr>
              <w:t xml:space="preserve">第十三條   </w:t>
            </w:r>
          </w:p>
          <w:p w:rsidR="002821F1" w:rsidRPr="00813145" w:rsidRDefault="002821F1" w:rsidP="00196C4B">
            <w:pPr>
              <w:pStyle w:val="HTML"/>
              <w:spacing w:line="440" w:lineRule="exact"/>
              <w:jc w:val="both"/>
              <w:rPr>
                <w:rFonts w:ascii="標楷體" w:eastAsia="標楷體" w:hAnsi="標楷體"/>
                <w:color w:val="auto"/>
              </w:rPr>
            </w:pPr>
            <w:r w:rsidRPr="00813145">
              <w:rPr>
                <w:rFonts w:ascii="標楷體" w:eastAsia="標楷體" w:hAnsi="標楷體"/>
                <w:color w:val="auto"/>
              </w:rPr>
              <w:t>證券商辦理證券業務借貸款項，客戶以其買進證券為擔保者，客戶應於成交日次二營業日上午十一時前提出申請，由證券商或保管機構將客戶買進證券</w:t>
            </w:r>
            <w:proofErr w:type="gramStart"/>
            <w:r w:rsidRPr="00813145">
              <w:rPr>
                <w:rFonts w:ascii="標楷體" w:eastAsia="標楷體" w:hAnsi="標楷體"/>
                <w:color w:val="auto"/>
              </w:rPr>
              <w:t>匯</w:t>
            </w:r>
            <w:proofErr w:type="gramEnd"/>
            <w:r w:rsidRPr="00813145">
              <w:rPr>
                <w:rFonts w:ascii="標楷體" w:eastAsia="標楷體" w:hAnsi="標楷體"/>
                <w:color w:val="auto"/>
              </w:rPr>
              <w:t>撥至證券商於臺灣集中保管結算所開立之借貸款項擔保品專戶，其融通期限為成交日次二營業日至次五營業日。</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s="細明體"/>
                <w:szCs w:val="24"/>
              </w:rPr>
            </w:pPr>
            <w:r w:rsidRPr="00813145">
              <w:rPr>
                <w:rFonts w:ascii="標楷體" w:eastAsia="標楷體" w:hAnsi="標楷體" w:cs="細明體"/>
                <w:szCs w:val="24"/>
              </w:rPr>
              <w:t>前項客戶</w:t>
            </w:r>
            <w:proofErr w:type="gramStart"/>
            <w:r w:rsidRPr="00813145">
              <w:rPr>
                <w:rFonts w:ascii="標楷體" w:eastAsia="標楷體" w:hAnsi="標楷體" w:cs="細明體"/>
                <w:szCs w:val="24"/>
              </w:rPr>
              <w:t>採</w:t>
            </w:r>
            <w:proofErr w:type="gramEnd"/>
            <w:r w:rsidRPr="00813145">
              <w:rPr>
                <w:rFonts w:ascii="標楷體" w:eastAsia="標楷體" w:hAnsi="標楷體" w:cs="細明體"/>
                <w:szCs w:val="24"/>
              </w:rPr>
              <w:t>非當面方式申請借貸款項時，應簽具借貸款項申請免簽章之同意書，經證券商確認並留存紀錄者，客戶得免辦理借貸款項申請書之簽章。</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s="細明體"/>
                <w:szCs w:val="24"/>
              </w:rPr>
            </w:pPr>
            <w:r w:rsidRPr="00813145">
              <w:rPr>
                <w:rFonts w:ascii="標楷體" w:eastAsia="標楷體" w:hAnsi="標楷體" w:cs="細明體"/>
                <w:szCs w:val="24"/>
              </w:rPr>
              <w:t>證券商於客戶親自電話申請借貸款項時，應同步錄音，電話錄音紀錄應置於營業處所，並至少保存一年，有爭議者應保存至爭議消除為止。</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s="細明體"/>
                <w:szCs w:val="24"/>
              </w:rPr>
            </w:pPr>
            <w:r w:rsidRPr="00813145">
              <w:rPr>
                <w:rFonts w:ascii="標楷體" w:eastAsia="標楷體" w:hAnsi="標楷體" w:cs="細明體"/>
                <w:szCs w:val="24"/>
              </w:rPr>
              <w:t>第一項擔保品價值，應以證券商融通予客戶之金額百分之一百至百分之</w:t>
            </w:r>
            <w:r w:rsidRPr="00813145">
              <w:rPr>
                <w:rFonts w:ascii="標楷體" w:eastAsia="標楷體" w:hAnsi="標楷體" w:cs="細明體"/>
                <w:szCs w:val="24"/>
                <w:u w:val="single"/>
              </w:rPr>
              <w:t>一百</w:t>
            </w:r>
            <w:r w:rsidRPr="00813145">
              <w:rPr>
                <w:rFonts w:ascii="標楷體" w:eastAsia="標楷體" w:hAnsi="標楷體" w:cs="細明體" w:hint="eastAsia"/>
                <w:szCs w:val="24"/>
                <w:u w:val="single"/>
              </w:rPr>
              <w:t>三</w:t>
            </w:r>
            <w:r w:rsidRPr="00813145">
              <w:rPr>
                <w:rFonts w:ascii="標楷體" w:eastAsia="標楷體" w:hAnsi="標楷體" w:cs="細明體"/>
                <w:szCs w:val="24"/>
                <w:u w:val="single"/>
              </w:rPr>
              <w:t>十</w:t>
            </w:r>
            <w:r w:rsidRPr="00813145">
              <w:rPr>
                <w:rFonts w:ascii="標楷體" w:eastAsia="標楷體" w:hAnsi="標楷體" w:cs="細明體"/>
                <w:szCs w:val="24"/>
              </w:rPr>
              <w:t>為限，並以融通前一營業日收盤價格或</w:t>
            </w:r>
            <w:r w:rsidRPr="00813145">
              <w:rPr>
                <w:rFonts w:ascii="標楷體" w:eastAsia="標楷體" w:hAnsi="標楷體" w:hint="eastAsia"/>
                <w:szCs w:val="24"/>
              </w:rPr>
              <w:t>中央政府債券</w:t>
            </w:r>
            <w:r w:rsidRPr="00813145">
              <w:rPr>
                <w:rFonts w:ascii="標楷體" w:eastAsia="標楷體" w:hAnsi="標楷體" w:cs="細明體"/>
                <w:szCs w:val="24"/>
              </w:rPr>
              <w:t>面額百分之八十核計擔保品價</w:t>
            </w:r>
            <w:r w:rsidRPr="00813145">
              <w:rPr>
                <w:rFonts w:ascii="標楷體" w:eastAsia="標楷體" w:hAnsi="標楷體" w:cs="細明體"/>
                <w:szCs w:val="24"/>
              </w:rPr>
              <w:lastRenderedPageBreak/>
              <w:t>值。</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s="細明體"/>
                <w:szCs w:val="24"/>
              </w:rPr>
            </w:pPr>
            <w:r w:rsidRPr="00813145">
              <w:rPr>
                <w:rFonts w:ascii="標楷體" w:eastAsia="標楷體" w:hAnsi="標楷體" w:cs="細明體"/>
                <w:szCs w:val="24"/>
              </w:rPr>
              <w:t>前項及第十八條、第二十四條、第二十五條所稱收盤價格，依證券交易所營業細則第五十八條之三第三項，證券櫃檯買賣中心業務規則第三十五條第三項規定</w:t>
            </w:r>
            <w:proofErr w:type="gramStart"/>
            <w:r w:rsidRPr="00813145">
              <w:rPr>
                <w:rFonts w:ascii="標楷體" w:eastAsia="標楷體" w:hAnsi="標楷體" w:cs="細明體"/>
                <w:szCs w:val="24"/>
              </w:rPr>
              <w:t>定</w:t>
            </w:r>
            <w:proofErr w:type="gramEnd"/>
            <w:r w:rsidRPr="00813145">
              <w:rPr>
                <w:rFonts w:ascii="標楷體" w:eastAsia="標楷體" w:hAnsi="標楷體" w:cs="細明體"/>
                <w:szCs w:val="24"/>
              </w:rPr>
              <w:t>之。</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s="細明體"/>
                <w:szCs w:val="24"/>
              </w:rPr>
            </w:pPr>
            <w:r w:rsidRPr="00813145">
              <w:rPr>
                <w:rFonts w:ascii="標楷體" w:eastAsia="標楷體" w:hAnsi="標楷體" w:cs="細明體"/>
                <w:szCs w:val="24"/>
              </w:rPr>
              <w:t>客戶依第一項規定提出申請，經證券商通知另提出其持有上市、上櫃有價證券或</w:t>
            </w:r>
            <w:r w:rsidRPr="00813145">
              <w:rPr>
                <w:rFonts w:ascii="標楷體" w:eastAsia="標楷體" w:hAnsi="標楷體" w:hint="eastAsia"/>
                <w:szCs w:val="24"/>
              </w:rPr>
              <w:t>中央政府債券</w:t>
            </w:r>
            <w:r w:rsidRPr="00813145">
              <w:rPr>
                <w:rFonts w:ascii="標楷體" w:eastAsia="標楷體" w:hAnsi="標楷體" w:cs="細明體"/>
                <w:szCs w:val="24"/>
              </w:rPr>
              <w:t>為擔保者，</w:t>
            </w:r>
            <w:proofErr w:type="gramStart"/>
            <w:r w:rsidRPr="00813145">
              <w:rPr>
                <w:rFonts w:ascii="標楷體" w:eastAsia="標楷體" w:hAnsi="標楷體" w:cs="細明體"/>
                <w:szCs w:val="24"/>
              </w:rPr>
              <w:t>準</w:t>
            </w:r>
            <w:proofErr w:type="gramEnd"/>
            <w:r w:rsidRPr="00813145">
              <w:rPr>
                <w:rFonts w:ascii="標楷體" w:eastAsia="標楷體" w:hAnsi="標楷體" w:cs="細明體"/>
                <w:szCs w:val="24"/>
              </w:rPr>
              <w:t>用第一項申請相關規定。</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s="細明體" w:hint="eastAsia"/>
                <w:szCs w:val="24"/>
              </w:rPr>
            </w:pPr>
            <w:r w:rsidRPr="00813145">
              <w:rPr>
                <w:rFonts w:ascii="標楷體" w:eastAsia="標楷體" w:hAnsi="標楷體" w:cs="細明體"/>
                <w:szCs w:val="24"/>
              </w:rPr>
              <w:t>客戶於融通期限屆滿前，若有部分清償時，證券商應依比例退還客戶原提出擔保之有價證券。但未滿</w:t>
            </w:r>
            <w:proofErr w:type="gramStart"/>
            <w:r w:rsidRPr="00813145">
              <w:rPr>
                <w:rFonts w:ascii="標楷體" w:eastAsia="標楷體" w:hAnsi="標楷體" w:cs="細明體"/>
                <w:szCs w:val="24"/>
              </w:rPr>
              <w:t>一</w:t>
            </w:r>
            <w:proofErr w:type="gramEnd"/>
            <w:r w:rsidRPr="00813145">
              <w:rPr>
                <w:rFonts w:ascii="標楷體" w:eastAsia="標楷體" w:hAnsi="標楷體" w:cs="細明體"/>
                <w:szCs w:val="24"/>
              </w:rPr>
              <w:t>交易單位者，不得退還。</w:t>
            </w:r>
          </w:p>
          <w:p w:rsidR="002821F1" w:rsidRPr="00813145" w:rsidRDefault="002821F1" w:rsidP="00196C4B">
            <w:pPr>
              <w:pStyle w:val="a3"/>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40" w:lineRule="exact"/>
              <w:ind w:leftChars="0" w:left="0"/>
              <w:jc w:val="both"/>
              <w:rPr>
                <w:rFonts w:ascii="標楷體" w:eastAsia="標楷體" w:hAnsi="標楷體" w:hint="eastAsia"/>
                <w:szCs w:val="24"/>
              </w:rPr>
            </w:pPr>
            <w:r w:rsidRPr="00813145">
              <w:rPr>
                <w:rFonts w:ascii="標楷體" w:eastAsia="標楷體" w:hAnsi="標楷體" w:cs="細明體"/>
                <w:szCs w:val="24"/>
              </w:rPr>
              <w:t>客戶買進有價證券經證券交易所或證券櫃檯買賣中心監視業務督導會報決議或有其他不宜情事，公告暫停融資融券交易者，其處置期間不得受理該有價證券作為第一項及第十六條第一項之新增融通標的；但客戶以其買進有價證券作為擔保，其成交當日該有價證券尚未公告暫停融資融券交易者，不在此限。</w:t>
            </w:r>
          </w:p>
          <w:p w:rsidR="002821F1" w:rsidRDefault="002821F1" w:rsidP="00196C4B">
            <w:pPr>
              <w:pStyle w:val="a3"/>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left="506" w:hangingChars="211" w:hanging="506"/>
              <w:rPr>
                <w:rFonts w:ascii="標楷體" w:eastAsia="標楷體" w:hAnsi="標楷體" w:hint="eastAsia"/>
                <w:szCs w:val="24"/>
              </w:rPr>
            </w:pPr>
          </w:p>
          <w:p w:rsidR="002821F1" w:rsidRPr="00813145" w:rsidRDefault="002821F1" w:rsidP="00196C4B">
            <w:pPr>
              <w:pStyle w:val="a3"/>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left="506" w:hangingChars="211" w:hanging="506"/>
              <w:rPr>
                <w:rFonts w:ascii="標楷體" w:eastAsia="標楷體" w:hAnsi="標楷體" w:hint="eastAsia"/>
                <w:szCs w:val="24"/>
              </w:rPr>
            </w:pPr>
          </w:p>
          <w:p w:rsidR="002821F1" w:rsidRPr="00813145" w:rsidRDefault="002821F1" w:rsidP="00196C4B">
            <w:pPr>
              <w:pStyle w:val="a3"/>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left="0"/>
              <w:rPr>
                <w:rFonts w:ascii="標楷體" w:eastAsia="標楷體" w:hAnsi="標楷體" w:hint="eastAsia"/>
                <w:szCs w:val="24"/>
              </w:rPr>
            </w:pPr>
            <w:r w:rsidRPr="00813145">
              <w:rPr>
                <w:rFonts w:ascii="標楷體" w:eastAsia="標楷體" w:hAnsi="標楷體" w:cs="細明體" w:hint="eastAsia"/>
                <w:szCs w:val="24"/>
              </w:rPr>
              <w:lastRenderedPageBreak/>
              <w:t>第二十三條</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szCs w:val="24"/>
              </w:rPr>
            </w:pPr>
            <w:r w:rsidRPr="00813145">
              <w:rPr>
                <w:rFonts w:ascii="標楷體" w:eastAsia="標楷體" w:hAnsi="標楷體" w:cs="細明體"/>
                <w:szCs w:val="24"/>
              </w:rPr>
              <w:t>證券商辦理證券業務借貸款項，客戶以其持有之有價證券為擔保者，其借貸款項之整戶及各筆擔保維持率計算如下：</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szCs w:val="24"/>
              </w:rPr>
            </w:pPr>
            <w:r w:rsidRPr="00813145">
              <w:rPr>
                <w:rFonts w:ascii="標楷體" w:eastAsia="標楷體" w:hAnsi="標楷體" w:cs="細明體"/>
                <w:szCs w:val="24"/>
              </w:rPr>
              <w:t>擔保維持率＝</w:t>
            </w:r>
            <w:r w:rsidRPr="00813145">
              <w:rPr>
                <w:rFonts w:ascii="標楷體" w:eastAsia="標楷體" w:hAnsi="標楷體" w:cs="細明體" w:hint="eastAsia"/>
                <w:szCs w:val="24"/>
              </w:rPr>
              <w:t>(</w:t>
            </w:r>
            <w:r w:rsidRPr="00813145">
              <w:rPr>
                <w:rFonts w:ascii="標楷體" w:eastAsia="標楷體" w:hAnsi="標楷體" w:cs="細明體"/>
                <w:szCs w:val="24"/>
              </w:rPr>
              <w:t xml:space="preserve"> 擔保證券市值＋抵繳證券市值＋</w:t>
            </w:r>
            <w:r w:rsidRPr="00813145">
              <w:rPr>
                <w:rFonts w:ascii="標楷體" w:eastAsia="標楷體" w:hAnsi="標楷體" w:cs="細明體" w:hint="eastAsia"/>
                <w:szCs w:val="24"/>
              </w:rPr>
              <w:t>中央政府</w:t>
            </w:r>
            <w:r w:rsidRPr="00813145">
              <w:rPr>
                <w:rFonts w:ascii="標楷體" w:eastAsia="標楷體" w:hAnsi="標楷體" w:hint="eastAsia"/>
                <w:szCs w:val="24"/>
              </w:rPr>
              <w:t>債券</w:t>
            </w:r>
            <w:r w:rsidRPr="00813145">
              <w:rPr>
                <w:rFonts w:ascii="標楷體" w:eastAsia="標楷體" w:hAnsi="標楷體" w:cs="細明體"/>
                <w:szCs w:val="24"/>
              </w:rPr>
              <w:t>面額</w:t>
            </w:r>
            <w:proofErr w:type="gramStart"/>
            <w:r w:rsidRPr="00813145">
              <w:rPr>
                <w:rFonts w:ascii="標楷體" w:eastAsia="標楷體" w:hAnsi="標楷體" w:cs="細明體"/>
                <w:szCs w:val="24"/>
              </w:rPr>
              <w:t>）</w:t>
            </w:r>
            <w:proofErr w:type="gramEnd"/>
            <w:r w:rsidRPr="00813145">
              <w:rPr>
                <w:rFonts w:ascii="標楷體" w:eastAsia="標楷體" w:hAnsi="標楷體" w:cs="細明體" w:hint="eastAsia"/>
                <w:szCs w:val="24"/>
              </w:rPr>
              <w:t xml:space="preserve">/ </w:t>
            </w:r>
            <w:r w:rsidRPr="00813145">
              <w:rPr>
                <w:rFonts w:ascii="標楷體" w:eastAsia="標楷體" w:hAnsi="標楷體" w:cs="細明體"/>
                <w:szCs w:val="24"/>
              </w:rPr>
              <w:t xml:space="preserve">融通金額× 100％                 </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szCs w:val="24"/>
              </w:rPr>
            </w:pPr>
            <w:r w:rsidRPr="00813145">
              <w:rPr>
                <w:rFonts w:ascii="標楷體" w:eastAsia="標楷體" w:hAnsi="標楷體" w:cs="細明體"/>
                <w:szCs w:val="24"/>
              </w:rPr>
              <w:t>前項證券市值應按收盤價格計算，如無當日收盤價格，依下列原則決定：</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80" w:hangingChars="200" w:hanging="480"/>
              <w:rPr>
                <w:rFonts w:ascii="標楷體" w:eastAsia="標楷體" w:hAnsi="標楷體" w:cs="細明體"/>
                <w:szCs w:val="24"/>
              </w:rPr>
            </w:pPr>
            <w:r w:rsidRPr="00813145">
              <w:rPr>
                <w:rFonts w:ascii="標楷體" w:eastAsia="標楷體" w:hAnsi="標楷體" w:cs="細明體" w:hint="eastAsia"/>
                <w:szCs w:val="24"/>
              </w:rPr>
              <w:t>一、</w:t>
            </w:r>
            <w:r w:rsidRPr="00813145">
              <w:rPr>
                <w:rFonts w:ascii="標楷體" w:eastAsia="標楷體" w:hAnsi="標楷體" w:cs="細明體"/>
                <w:szCs w:val="24"/>
              </w:rPr>
              <w:t>當日收盤時最高買進申報價格高於當日上市開盤競價基準或上櫃開始交易基準價，則為該最高買進申報價格。</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80" w:hangingChars="200" w:hanging="480"/>
              <w:rPr>
                <w:rFonts w:ascii="標楷體" w:eastAsia="標楷體" w:hAnsi="標楷體" w:cs="細明體"/>
                <w:szCs w:val="24"/>
              </w:rPr>
            </w:pPr>
            <w:r w:rsidRPr="00813145">
              <w:rPr>
                <w:rFonts w:ascii="標楷體" w:eastAsia="標楷體" w:hAnsi="標楷體" w:cs="細明體" w:hint="eastAsia"/>
                <w:szCs w:val="24"/>
              </w:rPr>
              <w:t>二、</w:t>
            </w:r>
            <w:r w:rsidRPr="00813145">
              <w:rPr>
                <w:rFonts w:ascii="標楷體" w:eastAsia="標楷體" w:hAnsi="標楷體" w:cs="細明體"/>
                <w:szCs w:val="24"/>
              </w:rPr>
              <w:t>當日收盤時最低賣出申報價格低於當日上市開盤競價基準或上櫃開始交易基準價，則為該最低賣出申報價格。</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80" w:hangingChars="200" w:hanging="480"/>
              <w:rPr>
                <w:rFonts w:ascii="標楷體" w:eastAsia="標楷體" w:hAnsi="標楷體" w:cs="細明體"/>
                <w:szCs w:val="24"/>
              </w:rPr>
            </w:pPr>
            <w:r w:rsidRPr="00813145">
              <w:rPr>
                <w:rFonts w:ascii="標楷體" w:eastAsia="標楷體" w:hAnsi="標楷體" w:cs="細明體" w:hint="eastAsia"/>
                <w:szCs w:val="24"/>
              </w:rPr>
              <w:t>三、</w:t>
            </w:r>
            <w:r w:rsidRPr="00813145">
              <w:rPr>
                <w:rFonts w:ascii="標楷體" w:eastAsia="標楷體" w:hAnsi="標楷體" w:cs="細明體"/>
                <w:szCs w:val="24"/>
              </w:rPr>
              <w:t>上述情形不成立時，則為該當日上市開盤競價基準或上櫃開始交易基準價。</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szCs w:val="24"/>
              </w:rPr>
            </w:pPr>
            <w:r w:rsidRPr="00813145">
              <w:rPr>
                <w:rFonts w:ascii="標楷體" w:eastAsia="標楷體" w:hAnsi="標楷體" w:cs="細明體"/>
                <w:szCs w:val="24"/>
              </w:rPr>
              <w:t>客戶以其持有之有價證券融通擔保者，證券商應每營業日計算擔保維持率，倘因擔保品及抵繳證券價值變動，</w:t>
            </w:r>
            <w:r w:rsidRPr="00813145">
              <w:rPr>
                <w:rFonts w:ascii="標楷體" w:eastAsia="標楷體" w:hAnsi="標楷體" w:cs="細明體"/>
                <w:szCs w:val="24"/>
              </w:rPr>
              <w:lastRenderedPageBreak/>
              <w:t>致擔保維持率低於百分之</w:t>
            </w:r>
            <w:r w:rsidRPr="00813145">
              <w:rPr>
                <w:rFonts w:ascii="標楷體" w:eastAsia="標楷體" w:hAnsi="標楷體" w:cs="細明體"/>
                <w:szCs w:val="24"/>
                <w:u w:val="single"/>
              </w:rPr>
              <w:t>一百</w:t>
            </w:r>
            <w:r w:rsidRPr="00813145">
              <w:rPr>
                <w:rFonts w:ascii="標楷體" w:eastAsia="標楷體" w:hAnsi="標楷體" w:cs="細明體" w:hint="eastAsia"/>
                <w:szCs w:val="24"/>
                <w:u w:val="single"/>
              </w:rPr>
              <w:t>三</w:t>
            </w:r>
            <w:r w:rsidRPr="00813145">
              <w:rPr>
                <w:rFonts w:ascii="標楷體" w:eastAsia="標楷體" w:hAnsi="標楷體" w:cs="細明體"/>
                <w:szCs w:val="24"/>
                <w:u w:val="single"/>
              </w:rPr>
              <w:t>十</w:t>
            </w:r>
            <w:r w:rsidRPr="00813145">
              <w:rPr>
                <w:rFonts w:ascii="標楷體" w:eastAsia="標楷體" w:hAnsi="標楷體" w:cs="細明體"/>
                <w:szCs w:val="24"/>
              </w:rPr>
              <w:t>時，由證券商通知客戶於通知後二</w:t>
            </w:r>
            <w:proofErr w:type="gramStart"/>
            <w:r w:rsidRPr="00813145">
              <w:rPr>
                <w:rFonts w:ascii="標楷體" w:eastAsia="標楷體" w:hAnsi="標楷體" w:cs="細明體"/>
                <w:szCs w:val="24"/>
              </w:rPr>
              <w:t>個</w:t>
            </w:r>
            <w:proofErr w:type="gramEnd"/>
            <w:r w:rsidRPr="00813145">
              <w:rPr>
                <w:rFonts w:ascii="標楷體" w:eastAsia="標楷體" w:hAnsi="標楷體" w:cs="細明體"/>
                <w:szCs w:val="24"/>
              </w:rPr>
              <w:t>營業日內補繳融通差額至擔保維持率高於百分之一百六十六，並依下列規定處理：</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360" w:hangingChars="150" w:hanging="360"/>
              <w:rPr>
                <w:rFonts w:ascii="標楷體" w:eastAsia="標楷體" w:hAnsi="標楷體" w:cs="細明體"/>
                <w:szCs w:val="24"/>
              </w:rPr>
            </w:pPr>
            <w:r w:rsidRPr="00813145">
              <w:rPr>
                <w:rFonts w:ascii="標楷體" w:eastAsia="標楷體" w:hAnsi="標楷體" w:cs="細明體"/>
                <w:szCs w:val="24"/>
              </w:rPr>
              <w:t>一、通知送達之日起二個營業日內，客戶未補繳差額且擔保維持率仍未達百分之</w:t>
            </w:r>
            <w:r w:rsidRPr="00813145">
              <w:rPr>
                <w:rFonts w:ascii="標楷體" w:eastAsia="標楷體" w:hAnsi="標楷體" w:cs="細明體"/>
                <w:szCs w:val="24"/>
                <w:u w:val="single"/>
              </w:rPr>
              <w:t>一百</w:t>
            </w:r>
            <w:r w:rsidRPr="00813145">
              <w:rPr>
                <w:rFonts w:ascii="標楷體" w:eastAsia="標楷體" w:hAnsi="標楷體" w:cs="細明體" w:hint="eastAsia"/>
                <w:szCs w:val="24"/>
                <w:u w:val="single"/>
              </w:rPr>
              <w:t>三</w:t>
            </w:r>
            <w:r w:rsidRPr="00813145">
              <w:rPr>
                <w:rFonts w:ascii="標楷體" w:eastAsia="標楷體" w:hAnsi="標楷體" w:cs="細明體"/>
                <w:szCs w:val="24"/>
                <w:u w:val="single"/>
              </w:rPr>
              <w:t>十者</w:t>
            </w:r>
            <w:r w:rsidRPr="00813145">
              <w:rPr>
                <w:rFonts w:ascii="標楷體" w:eastAsia="標楷體" w:hAnsi="標楷體" w:cs="細明體"/>
                <w:szCs w:val="24"/>
              </w:rPr>
              <w:t>，證券商自第三營業日起，</w:t>
            </w:r>
            <w:proofErr w:type="gramStart"/>
            <w:r w:rsidRPr="00813145">
              <w:rPr>
                <w:rFonts w:ascii="標楷體" w:eastAsia="標楷體" w:hAnsi="標楷體" w:cs="細明體"/>
                <w:szCs w:val="24"/>
              </w:rPr>
              <w:t>準</w:t>
            </w:r>
            <w:proofErr w:type="gramEnd"/>
            <w:r w:rsidRPr="00813145">
              <w:rPr>
                <w:rFonts w:ascii="標楷體" w:eastAsia="標楷體" w:hAnsi="標楷體" w:cs="細明體"/>
                <w:szCs w:val="24"/>
              </w:rPr>
              <w:t>用第二十七條第一項規定處分其擔保品。</w:t>
            </w:r>
          </w:p>
          <w:p w:rsidR="002821F1"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360" w:hangingChars="150" w:hanging="360"/>
              <w:rPr>
                <w:rFonts w:ascii="標楷體" w:eastAsia="標楷體" w:hAnsi="標楷體" w:cs="細明體" w:hint="eastAsia"/>
                <w:szCs w:val="24"/>
              </w:rPr>
            </w:pPr>
            <w:r w:rsidRPr="00813145">
              <w:rPr>
                <w:rFonts w:ascii="標楷體" w:eastAsia="標楷體" w:hAnsi="標楷體" w:cs="細明體"/>
                <w:szCs w:val="24"/>
              </w:rPr>
              <w:t>二、通知送達之日起二個營業日內，客戶未補繳差額且擔保維持率回升至百分之</w:t>
            </w:r>
            <w:r w:rsidRPr="00813145">
              <w:rPr>
                <w:rFonts w:ascii="標楷體" w:eastAsia="標楷體" w:hAnsi="標楷體" w:cs="細明體"/>
                <w:szCs w:val="24"/>
                <w:u w:val="single"/>
              </w:rPr>
              <w:t>一百</w:t>
            </w:r>
            <w:r w:rsidRPr="00813145">
              <w:rPr>
                <w:rFonts w:ascii="標楷體" w:eastAsia="標楷體" w:hAnsi="標楷體" w:cs="細明體" w:hint="eastAsia"/>
                <w:szCs w:val="24"/>
                <w:u w:val="single"/>
              </w:rPr>
              <w:t>三</w:t>
            </w:r>
            <w:r w:rsidRPr="00813145">
              <w:rPr>
                <w:rFonts w:ascii="標楷體" w:eastAsia="標楷體" w:hAnsi="標楷體" w:cs="細明體"/>
                <w:szCs w:val="24"/>
                <w:u w:val="single"/>
              </w:rPr>
              <w:t>十</w:t>
            </w:r>
            <w:r w:rsidRPr="00813145">
              <w:rPr>
                <w:rFonts w:ascii="標楷體" w:eastAsia="標楷體" w:hAnsi="標楷體" w:cs="細明體"/>
                <w:szCs w:val="24"/>
              </w:rPr>
              <w:t>以上者，第三營業日證券商暫不處分擔保品，惟嗣後任一營業日擔保維持率又低於百分之</w:t>
            </w:r>
            <w:r w:rsidRPr="00813145">
              <w:rPr>
                <w:rFonts w:ascii="標楷體" w:eastAsia="標楷體" w:hAnsi="標楷體" w:cs="細明體"/>
                <w:szCs w:val="24"/>
                <w:u w:val="single"/>
              </w:rPr>
              <w:t>一百</w:t>
            </w:r>
            <w:r w:rsidRPr="00813145">
              <w:rPr>
                <w:rFonts w:ascii="標楷體" w:eastAsia="標楷體" w:hAnsi="標楷體" w:cs="細明體" w:hint="eastAsia"/>
                <w:szCs w:val="24"/>
                <w:u w:val="single"/>
              </w:rPr>
              <w:t>三</w:t>
            </w:r>
            <w:r w:rsidRPr="00813145">
              <w:rPr>
                <w:rFonts w:ascii="標楷體" w:eastAsia="標楷體" w:hAnsi="標楷體" w:cs="細明體"/>
                <w:szCs w:val="24"/>
                <w:u w:val="single"/>
              </w:rPr>
              <w:t>十</w:t>
            </w:r>
            <w:r w:rsidRPr="00813145">
              <w:rPr>
                <w:rFonts w:ascii="標楷體" w:eastAsia="標楷體" w:hAnsi="標楷體" w:cs="細明體"/>
                <w:szCs w:val="24"/>
              </w:rPr>
              <w:t>時，且客戶未於當日下午自動補繳者，自次一營業日起</w:t>
            </w:r>
            <w:proofErr w:type="gramStart"/>
            <w:r w:rsidRPr="00813145">
              <w:rPr>
                <w:rFonts w:ascii="標楷體" w:eastAsia="標楷體" w:hAnsi="標楷體" w:cs="細明體"/>
                <w:szCs w:val="24"/>
              </w:rPr>
              <w:t>準</w:t>
            </w:r>
            <w:proofErr w:type="gramEnd"/>
            <w:r w:rsidRPr="00813145">
              <w:rPr>
                <w:rFonts w:ascii="標楷體" w:eastAsia="標楷體" w:hAnsi="標楷體" w:cs="細明體"/>
                <w:szCs w:val="24"/>
              </w:rPr>
              <w:t>用第二十七條第一項規定處分其擔保品。</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360" w:hangingChars="150" w:hanging="360"/>
              <w:rPr>
                <w:rFonts w:ascii="標楷體" w:eastAsia="標楷體" w:hAnsi="標楷體" w:cs="細明體"/>
                <w:szCs w:val="24"/>
              </w:rPr>
            </w:pPr>
          </w:p>
          <w:p w:rsidR="002821F1" w:rsidRPr="006E32C4"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360" w:hangingChars="150" w:hanging="360"/>
              <w:rPr>
                <w:rFonts w:ascii="標楷體" w:eastAsia="標楷體" w:hAnsi="標楷體" w:cs="細明體"/>
                <w:szCs w:val="24"/>
              </w:rPr>
            </w:pPr>
            <w:r w:rsidRPr="00813145">
              <w:rPr>
                <w:rFonts w:ascii="標楷體" w:eastAsia="標楷體" w:hAnsi="標楷體" w:cs="細明體"/>
                <w:szCs w:val="24"/>
              </w:rPr>
              <w:t>三、客戶雖未補繳差額或僅補繳一部分而擔保維持率回升至百分之一百六十六以上，或於前款規定處分其擔保品前陸續繳</w:t>
            </w:r>
            <w:r w:rsidRPr="00813145">
              <w:rPr>
                <w:rFonts w:ascii="標楷體" w:eastAsia="標楷體" w:hAnsi="標楷體" w:cs="細明體"/>
                <w:szCs w:val="24"/>
              </w:rPr>
              <w:lastRenderedPageBreak/>
              <w:t>納差額合計達到所通知之補繳差額者，取消追繳紀錄。</w:t>
            </w:r>
          </w:p>
          <w:p w:rsidR="002821F1"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szCs w:val="24"/>
              </w:rPr>
            </w:pPr>
            <w:r w:rsidRPr="00813145">
              <w:rPr>
                <w:rFonts w:ascii="標楷體" w:eastAsia="標楷體" w:hAnsi="標楷體" w:cs="細明體"/>
                <w:szCs w:val="24"/>
              </w:rPr>
              <w:t>證券商辦理證券業務借貸款項，客戶以其持有之有價證券融通擔保者，依前項規定應補繳之差額，係以融通帳戶內，各該筆借貸款項之擔保維持率低於百分之</w:t>
            </w:r>
            <w:r w:rsidRPr="00813145">
              <w:rPr>
                <w:rFonts w:ascii="標楷體" w:eastAsia="標楷體" w:hAnsi="標楷體" w:cs="細明體"/>
                <w:szCs w:val="24"/>
                <w:u w:val="single"/>
              </w:rPr>
              <w:t>一百</w:t>
            </w:r>
            <w:r w:rsidRPr="00813145">
              <w:rPr>
                <w:rFonts w:ascii="標楷體" w:eastAsia="標楷體" w:hAnsi="標楷體" w:cs="細明體" w:hint="eastAsia"/>
                <w:szCs w:val="24"/>
                <w:u w:val="single"/>
              </w:rPr>
              <w:t>三</w:t>
            </w:r>
            <w:r w:rsidRPr="00813145">
              <w:rPr>
                <w:rFonts w:ascii="標楷體" w:eastAsia="標楷體" w:hAnsi="標楷體" w:cs="細明體"/>
                <w:szCs w:val="24"/>
                <w:u w:val="single"/>
              </w:rPr>
              <w:t>十</w:t>
            </w:r>
            <w:r w:rsidRPr="00813145">
              <w:rPr>
                <w:rFonts w:ascii="標楷體" w:eastAsia="標楷體" w:hAnsi="標楷體" w:cs="細明體"/>
                <w:szCs w:val="24"/>
              </w:rPr>
              <w:t>者，為追繳差額標的。</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szCs w:val="24"/>
              </w:rPr>
            </w:pPr>
            <w:r w:rsidRPr="00813145">
              <w:rPr>
                <w:rFonts w:ascii="標楷體" w:eastAsia="標楷體" w:hAnsi="標楷體" w:cs="細明體"/>
                <w:szCs w:val="24"/>
              </w:rPr>
              <w:t>因股價變動，而使客戶之融通帳戶擔保品價值扣除其債務後之淨值增加時，證券商不得對該客戶交付相當於該增加金額之現金或有價證券。</w:t>
            </w:r>
          </w:p>
          <w:p w:rsidR="002821F1" w:rsidRPr="00813145" w:rsidRDefault="002821F1" w:rsidP="00196C4B">
            <w:pPr>
              <w:pStyle w:val="a3"/>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left="0"/>
              <w:jc w:val="both"/>
              <w:rPr>
                <w:rFonts w:ascii="標楷體" w:eastAsia="標楷體" w:hAnsi="標楷體" w:cs="細明體" w:hint="eastAsia"/>
                <w:szCs w:val="24"/>
              </w:rPr>
            </w:pPr>
            <w:r w:rsidRPr="00813145">
              <w:rPr>
                <w:rFonts w:ascii="標楷體" w:eastAsia="標楷體" w:hAnsi="標楷體"/>
                <w:szCs w:val="24"/>
              </w:rPr>
              <w:t>第二項第一款、第二款之處分擔保品，依操作辦法第二十七條規定辦理，處分後如不足償還，應通知客戶限期清償，利息自債權發生日起至清償日為止，比照融通利率計算。</w:t>
            </w:r>
          </w:p>
        </w:tc>
        <w:tc>
          <w:tcPr>
            <w:tcW w:w="2939" w:type="dxa"/>
          </w:tcPr>
          <w:p w:rsidR="002821F1" w:rsidRPr="00813145" w:rsidRDefault="002821F1" w:rsidP="00196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 w:left="219" w:hanging="279"/>
              <w:jc w:val="both"/>
              <w:rPr>
                <w:rFonts w:ascii="標楷體" w:eastAsia="標楷體" w:hAnsi="標楷體" w:hint="eastAsia"/>
                <w:szCs w:val="24"/>
              </w:rPr>
            </w:pPr>
            <w:r w:rsidRPr="00813145">
              <w:rPr>
                <w:rFonts w:ascii="標楷體" w:eastAsia="標楷體" w:hAnsi="標楷體" w:hint="eastAsia"/>
                <w:szCs w:val="24"/>
              </w:rPr>
              <w:lastRenderedPageBreak/>
              <w:t>第</w:t>
            </w:r>
            <w:r w:rsidRPr="00813145">
              <w:rPr>
                <w:rFonts w:ascii="標楷體" w:eastAsia="標楷體" w:hAnsi="標楷體" w:cs="細明體" w:hint="eastAsia"/>
                <w:szCs w:val="24"/>
              </w:rPr>
              <w:t>十三</w:t>
            </w:r>
            <w:r w:rsidRPr="00813145">
              <w:rPr>
                <w:rFonts w:ascii="標楷體" w:eastAsia="標楷體" w:hAnsi="標楷體" w:hint="eastAsia"/>
                <w:szCs w:val="24"/>
              </w:rPr>
              <w:t xml:space="preserve">條   </w:t>
            </w:r>
          </w:p>
          <w:p w:rsidR="002821F1" w:rsidRPr="00813145" w:rsidRDefault="002821F1" w:rsidP="00196C4B">
            <w:pPr>
              <w:pStyle w:val="HTML"/>
              <w:spacing w:line="440" w:lineRule="exact"/>
              <w:jc w:val="both"/>
              <w:rPr>
                <w:rFonts w:ascii="標楷體" w:eastAsia="標楷體" w:hAnsi="標楷體"/>
                <w:color w:val="auto"/>
              </w:rPr>
            </w:pPr>
            <w:r w:rsidRPr="00813145">
              <w:rPr>
                <w:rFonts w:ascii="標楷體" w:eastAsia="標楷體" w:hAnsi="標楷體"/>
                <w:color w:val="auto"/>
              </w:rPr>
              <w:t>證券商辦理證券業務借貸款項，客戶以其買進證券為擔保者，客戶應於成交日次二營業日上午十一時前提出申請，由證券商或保管機構將客戶買進證券</w:t>
            </w:r>
            <w:proofErr w:type="gramStart"/>
            <w:r w:rsidRPr="00813145">
              <w:rPr>
                <w:rFonts w:ascii="標楷體" w:eastAsia="標楷體" w:hAnsi="標楷體"/>
                <w:color w:val="auto"/>
              </w:rPr>
              <w:t>匯</w:t>
            </w:r>
            <w:proofErr w:type="gramEnd"/>
            <w:r w:rsidRPr="00813145">
              <w:rPr>
                <w:rFonts w:ascii="標楷體" w:eastAsia="標楷體" w:hAnsi="標楷體"/>
                <w:color w:val="auto"/>
              </w:rPr>
              <w:t>撥至證券商於臺灣集中保管結算所開立之借貸款項擔保品專戶，其融通期限為成交日次二營業日至次五營業日。</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s="細明體"/>
                <w:szCs w:val="24"/>
              </w:rPr>
            </w:pPr>
            <w:r w:rsidRPr="00813145">
              <w:rPr>
                <w:rFonts w:ascii="標楷體" w:eastAsia="標楷體" w:hAnsi="標楷體" w:cs="細明體"/>
                <w:szCs w:val="24"/>
              </w:rPr>
              <w:t>前項客戶</w:t>
            </w:r>
            <w:proofErr w:type="gramStart"/>
            <w:r w:rsidRPr="00813145">
              <w:rPr>
                <w:rFonts w:ascii="標楷體" w:eastAsia="標楷體" w:hAnsi="標楷體" w:cs="細明體"/>
                <w:szCs w:val="24"/>
              </w:rPr>
              <w:t>採</w:t>
            </w:r>
            <w:proofErr w:type="gramEnd"/>
            <w:r w:rsidRPr="00813145">
              <w:rPr>
                <w:rFonts w:ascii="標楷體" w:eastAsia="標楷體" w:hAnsi="標楷體" w:cs="細明體"/>
                <w:szCs w:val="24"/>
              </w:rPr>
              <w:t>非當面方式申請借貸款項時，應簽具借貸款項申請免簽章之同意書，經證券商確認並留存紀錄者，客戶得免辦理借貸款項申請書之簽章。</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s="細明體"/>
                <w:szCs w:val="24"/>
              </w:rPr>
            </w:pPr>
            <w:r w:rsidRPr="00813145">
              <w:rPr>
                <w:rFonts w:ascii="標楷體" w:eastAsia="標楷體" w:hAnsi="標楷體" w:cs="細明體"/>
                <w:szCs w:val="24"/>
              </w:rPr>
              <w:t>證券商於客戶親自電話申請借貸款項時，應同步錄音，電話錄音紀錄應置於營業處所，並至少保存一年，有爭議者應保存至爭議消除為止。</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s="細明體"/>
                <w:szCs w:val="24"/>
              </w:rPr>
            </w:pPr>
            <w:r w:rsidRPr="00813145">
              <w:rPr>
                <w:rFonts w:ascii="標楷體" w:eastAsia="標楷體" w:hAnsi="標楷體" w:cs="細明體"/>
                <w:szCs w:val="24"/>
              </w:rPr>
              <w:t>第一項擔保品價值，應以證券商融通予客戶之金額百分之一百至百分之一百</w:t>
            </w:r>
            <w:r w:rsidRPr="00813145">
              <w:rPr>
                <w:rFonts w:ascii="標楷體" w:eastAsia="標楷體" w:hAnsi="標楷體" w:cs="細明體" w:hint="eastAsia"/>
                <w:szCs w:val="24"/>
              </w:rPr>
              <w:t>二</w:t>
            </w:r>
            <w:r w:rsidRPr="00813145">
              <w:rPr>
                <w:rFonts w:ascii="標楷體" w:eastAsia="標楷體" w:hAnsi="標楷體" w:cs="細明體"/>
                <w:szCs w:val="24"/>
              </w:rPr>
              <w:t>十</w:t>
            </w:r>
            <w:r w:rsidRPr="00813145">
              <w:rPr>
                <w:rFonts w:ascii="標楷體" w:eastAsia="標楷體" w:hAnsi="標楷體" w:cs="細明體" w:hint="eastAsia"/>
                <w:szCs w:val="24"/>
              </w:rPr>
              <w:t>五</w:t>
            </w:r>
            <w:r w:rsidRPr="00813145">
              <w:rPr>
                <w:rFonts w:ascii="標楷體" w:eastAsia="標楷體" w:hAnsi="標楷體" w:cs="細明體"/>
                <w:szCs w:val="24"/>
              </w:rPr>
              <w:t>為限，並以融通前一營業日收盤價格或</w:t>
            </w:r>
            <w:r w:rsidRPr="00813145">
              <w:rPr>
                <w:rFonts w:ascii="標楷體" w:eastAsia="標楷體" w:hAnsi="標楷體" w:hint="eastAsia"/>
                <w:szCs w:val="24"/>
              </w:rPr>
              <w:t>中央政府債券</w:t>
            </w:r>
            <w:r w:rsidRPr="00813145">
              <w:rPr>
                <w:rFonts w:ascii="標楷體" w:eastAsia="標楷體" w:hAnsi="標楷體" w:cs="細明體"/>
                <w:szCs w:val="24"/>
              </w:rPr>
              <w:t>面額百分之八十核計擔保品價</w:t>
            </w:r>
            <w:r w:rsidRPr="00813145">
              <w:rPr>
                <w:rFonts w:ascii="標楷體" w:eastAsia="標楷體" w:hAnsi="標楷體" w:cs="細明體"/>
                <w:szCs w:val="24"/>
              </w:rPr>
              <w:lastRenderedPageBreak/>
              <w:t>值。</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s="細明體"/>
                <w:szCs w:val="24"/>
              </w:rPr>
            </w:pPr>
            <w:r w:rsidRPr="00813145">
              <w:rPr>
                <w:rFonts w:ascii="標楷體" w:eastAsia="標楷體" w:hAnsi="標楷體" w:cs="細明體"/>
                <w:szCs w:val="24"/>
              </w:rPr>
              <w:t>前項及第十八條、第二十四條、第二十五條所稱收盤價格，依證券交易所營業細則第五十八條之三第三項，證券櫃檯買賣中心業務規則第三十五條第三項規定</w:t>
            </w:r>
            <w:proofErr w:type="gramStart"/>
            <w:r w:rsidRPr="00813145">
              <w:rPr>
                <w:rFonts w:ascii="標楷體" w:eastAsia="標楷體" w:hAnsi="標楷體" w:cs="細明體"/>
                <w:szCs w:val="24"/>
              </w:rPr>
              <w:t>定</w:t>
            </w:r>
            <w:proofErr w:type="gramEnd"/>
            <w:r w:rsidRPr="00813145">
              <w:rPr>
                <w:rFonts w:ascii="標楷體" w:eastAsia="標楷體" w:hAnsi="標楷體" w:cs="細明體"/>
                <w:szCs w:val="24"/>
              </w:rPr>
              <w:t>之。</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s="細明體"/>
                <w:szCs w:val="24"/>
              </w:rPr>
            </w:pPr>
            <w:r w:rsidRPr="00813145">
              <w:rPr>
                <w:rFonts w:ascii="標楷體" w:eastAsia="標楷體" w:hAnsi="標楷體" w:cs="細明體"/>
                <w:szCs w:val="24"/>
              </w:rPr>
              <w:t>客戶依第一項規定提出申請，經證券商通知另提出其持有上市、上櫃有價證券或</w:t>
            </w:r>
            <w:r w:rsidRPr="00813145">
              <w:rPr>
                <w:rFonts w:ascii="標楷體" w:eastAsia="標楷體" w:hAnsi="標楷體" w:hint="eastAsia"/>
                <w:szCs w:val="24"/>
              </w:rPr>
              <w:t>中央政府債券</w:t>
            </w:r>
            <w:r w:rsidRPr="00813145">
              <w:rPr>
                <w:rFonts w:ascii="標楷體" w:eastAsia="標楷體" w:hAnsi="標楷體" w:cs="細明體"/>
                <w:szCs w:val="24"/>
              </w:rPr>
              <w:t>為擔保者，</w:t>
            </w:r>
            <w:proofErr w:type="gramStart"/>
            <w:r w:rsidRPr="00813145">
              <w:rPr>
                <w:rFonts w:ascii="標楷體" w:eastAsia="標楷體" w:hAnsi="標楷體" w:cs="細明體"/>
                <w:szCs w:val="24"/>
              </w:rPr>
              <w:t>準</w:t>
            </w:r>
            <w:proofErr w:type="gramEnd"/>
            <w:r w:rsidRPr="00813145">
              <w:rPr>
                <w:rFonts w:ascii="標楷體" w:eastAsia="標楷體" w:hAnsi="標楷體" w:cs="細明體"/>
                <w:szCs w:val="24"/>
              </w:rPr>
              <w:t>用第一項申請相關規定。</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s="細明體"/>
                <w:szCs w:val="24"/>
              </w:rPr>
            </w:pPr>
            <w:r w:rsidRPr="00813145">
              <w:rPr>
                <w:rFonts w:ascii="標楷體" w:eastAsia="標楷體" w:hAnsi="標楷體" w:cs="細明體"/>
                <w:szCs w:val="24"/>
              </w:rPr>
              <w:t>客戶於融通期限屆滿前，若有部分清償時，證券商應依比例退還客戶原提出擔保之有價證券。但未滿</w:t>
            </w:r>
            <w:proofErr w:type="gramStart"/>
            <w:r w:rsidRPr="00813145">
              <w:rPr>
                <w:rFonts w:ascii="標楷體" w:eastAsia="標楷體" w:hAnsi="標楷體" w:cs="細明體"/>
                <w:szCs w:val="24"/>
              </w:rPr>
              <w:t>一</w:t>
            </w:r>
            <w:proofErr w:type="gramEnd"/>
            <w:r w:rsidRPr="00813145">
              <w:rPr>
                <w:rFonts w:ascii="標楷體" w:eastAsia="標楷體" w:hAnsi="標楷體" w:cs="細明體"/>
                <w:szCs w:val="24"/>
              </w:rPr>
              <w:t>交易單位者，不得退還。</w:t>
            </w:r>
          </w:p>
          <w:p w:rsidR="002821F1" w:rsidRPr="00813145" w:rsidRDefault="002821F1" w:rsidP="00196C4B">
            <w:pPr>
              <w:pStyle w:val="a3"/>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left="0"/>
              <w:rPr>
                <w:rFonts w:ascii="標楷體" w:eastAsia="標楷體" w:hAnsi="標楷體" w:cs="細明體" w:hint="eastAsia"/>
                <w:szCs w:val="24"/>
              </w:rPr>
            </w:pPr>
            <w:r>
              <w:rPr>
                <w:rFonts w:ascii="標楷體" w:eastAsia="標楷體" w:hAnsi="標楷體" w:cs="細明體" w:hint="eastAsia"/>
                <w:szCs w:val="24"/>
              </w:rPr>
              <w:t xml:space="preserve">   </w:t>
            </w:r>
            <w:r w:rsidRPr="00813145">
              <w:rPr>
                <w:rFonts w:ascii="標楷體" w:eastAsia="標楷體" w:hAnsi="標楷體" w:cs="細明體"/>
                <w:szCs w:val="24"/>
              </w:rPr>
              <w:t>客戶買進有價證券經證券交易所或證券櫃檯買賣中心監視業務督導會報決議或有其他不宜情事，公告暫停融資融券交易者，其處置期間不得受理該有價證券作為第一項及第十六條第一項之新增融通標的；但客戶以其買進有價證券作為擔保，其成交當日該有價證券尚未公告暫停融資融券交易者，不在此限。</w:t>
            </w:r>
          </w:p>
          <w:p w:rsidR="002821F1" w:rsidRPr="00813145" w:rsidRDefault="002821F1" w:rsidP="00196C4B">
            <w:pPr>
              <w:pStyle w:val="a3"/>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left="0"/>
              <w:rPr>
                <w:rFonts w:ascii="標楷體" w:eastAsia="標楷體" w:hAnsi="標楷體" w:cs="細明體" w:hint="eastAsia"/>
                <w:szCs w:val="24"/>
              </w:rPr>
            </w:pPr>
          </w:p>
          <w:p w:rsidR="002821F1" w:rsidRPr="00813145" w:rsidRDefault="002821F1" w:rsidP="00196C4B">
            <w:pPr>
              <w:pStyle w:val="a3"/>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left="0"/>
              <w:rPr>
                <w:rFonts w:ascii="標楷體" w:eastAsia="標楷體" w:hAnsi="標楷體" w:cs="細明體" w:hint="eastAsia"/>
                <w:szCs w:val="24"/>
              </w:rPr>
            </w:pPr>
          </w:p>
          <w:p w:rsidR="002821F1" w:rsidRPr="00813145" w:rsidRDefault="002821F1" w:rsidP="00196C4B">
            <w:pPr>
              <w:pStyle w:val="a3"/>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left="0"/>
              <w:rPr>
                <w:rFonts w:ascii="標楷體" w:eastAsia="標楷體" w:hAnsi="標楷體" w:hint="eastAsia"/>
                <w:szCs w:val="24"/>
              </w:rPr>
            </w:pPr>
            <w:r w:rsidRPr="00813145">
              <w:rPr>
                <w:rFonts w:ascii="標楷體" w:eastAsia="標楷體" w:hAnsi="標楷體" w:cs="細明體" w:hint="eastAsia"/>
                <w:szCs w:val="24"/>
              </w:rPr>
              <w:lastRenderedPageBreak/>
              <w:t>第二十三條</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szCs w:val="24"/>
              </w:rPr>
            </w:pPr>
            <w:r w:rsidRPr="00813145">
              <w:rPr>
                <w:rFonts w:ascii="標楷體" w:eastAsia="標楷體" w:hAnsi="標楷體" w:cs="細明體"/>
                <w:szCs w:val="24"/>
              </w:rPr>
              <w:t>證券商辦理證券業務借貸款項，客戶以其持有之有價證券為擔保者，其借貸款項之整戶及各筆擔保維持率計算如下：</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szCs w:val="24"/>
              </w:rPr>
            </w:pPr>
            <w:r w:rsidRPr="00813145">
              <w:rPr>
                <w:rFonts w:ascii="標楷體" w:eastAsia="標楷體" w:hAnsi="標楷體" w:cs="細明體"/>
                <w:szCs w:val="24"/>
              </w:rPr>
              <w:t>擔保維持率＝</w:t>
            </w:r>
            <w:r w:rsidRPr="00813145">
              <w:rPr>
                <w:rFonts w:ascii="標楷體" w:eastAsia="標楷體" w:hAnsi="標楷體" w:cs="細明體" w:hint="eastAsia"/>
                <w:szCs w:val="24"/>
              </w:rPr>
              <w:t>(</w:t>
            </w:r>
            <w:r w:rsidRPr="00813145">
              <w:rPr>
                <w:rFonts w:ascii="標楷體" w:eastAsia="標楷體" w:hAnsi="標楷體" w:cs="細明體"/>
                <w:szCs w:val="24"/>
              </w:rPr>
              <w:t xml:space="preserve"> 擔保證券市值＋抵繳證券市值＋</w:t>
            </w:r>
            <w:r w:rsidRPr="00813145">
              <w:rPr>
                <w:rFonts w:ascii="標楷體" w:eastAsia="標楷體" w:hAnsi="標楷體" w:cs="細明體" w:hint="eastAsia"/>
                <w:szCs w:val="24"/>
              </w:rPr>
              <w:t>中央政府</w:t>
            </w:r>
            <w:r w:rsidRPr="00813145">
              <w:rPr>
                <w:rFonts w:ascii="標楷體" w:eastAsia="標楷體" w:hAnsi="標楷體" w:hint="eastAsia"/>
                <w:szCs w:val="24"/>
              </w:rPr>
              <w:t>債券</w:t>
            </w:r>
            <w:r w:rsidRPr="00813145">
              <w:rPr>
                <w:rFonts w:ascii="標楷體" w:eastAsia="標楷體" w:hAnsi="標楷體" w:cs="細明體"/>
                <w:szCs w:val="24"/>
              </w:rPr>
              <w:t>面額</w:t>
            </w:r>
            <w:proofErr w:type="gramStart"/>
            <w:r w:rsidRPr="00813145">
              <w:rPr>
                <w:rFonts w:ascii="標楷體" w:eastAsia="標楷體" w:hAnsi="標楷體" w:cs="細明體"/>
                <w:szCs w:val="24"/>
              </w:rPr>
              <w:t>）</w:t>
            </w:r>
            <w:proofErr w:type="gramEnd"/>
            <w:r w:rsidRPr="00813145">
              <w:rPr>
                <w:rFonts w:ascii="標楷體" w:eastAsia="標楷體" w:hAnsi="標楷體" w:cs="細明體" w:hint="eastAsia"/>
                <w:szCs w:val="24"/>
              </w:rPr>
              <w:t xml:space="preserve">/ </w:t>
            </w:r>
            <w:r w:rsidRPr="00813145">
              <w:rPr>
                <w:rFonts w:ascii="標楷體" w:eastAsia="標楷體" w:hAnsi="標楷體" w:cs="細明體"/>
                <w:szCs w:val="24"/>
              </w:rPr>
              <w:t xml:space="preserve">融通金額× 100％                 </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szCs w:val="24"/>
              </w:rPr>
            </w:pPr>
            <w:r w:rsidRPr="00813145">
              <w:rPr>
                <w:rFonts w:ascii="標楷體" w:eastAsia="標楷體" w:hAnsi="標楷體" w:cs="細明體"/>
                <w:szCs w:val="24"/>
              </w:rPr>
              <w:t>前項證券市值應按收盤價格計算，如無當日收盤價格，依下列原則決定：</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80" w:hangingChars="200" w:hanging="480"/>
              <w:rPr>
                <w:rFonts w:ascii="標楷體" w:eastAsia="標楷體" w:hAnsi="標楷體" w:cs="細明體"/>
                <w:szCs w:val="24"/>
              </w:rPr>
            </w:pPr>
            <w:r w:rsidRPr="00813145">
              <w:rPr>
                <w:rFonts w:ascii="標楷體" w:eastAsia="標楷體" w:hAnsi="標楷體" w:cs="細明體" w:hint="eastAsia"/>
                <w:szCs w:val="24"/>
              </w:rPr>
              <w:t>一、</w:t>
            </w:r>
            <w:r w:rsidRPr="00813145">
              <w:rPr>
                <w:rFonts w:ascii="標楷體" w:eastAsia="標楷體" w:hAnsi="標楷體" w:cs="細明體"/>
                <w:szCs w:val="24"/>
              </w:rPr>
              <w:t>當日收盤時最高買進申報價格高於當日上市開盤競價基準或上櫃開始交易基準價，則為該最高買進申報價格。</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80" w:hangingChars="200" w:hanging="480"/>
              <w:rPr>
                <w:rFonts w:ascii="標楷體" w:eastAsia="標楷體" w:hAnsi="標楷體" w:cs="細明體"/>
                <w:szCs w:val="24"/>
              </w:rPr>
            </w:pPr>
            <w:r w:rsidRPr="00813145">
              <w:rPr>
                <w:rFonts w:ascii="標楷體" w:eastAsia="標楷體" w:hAnsi="標楷體" w:cs="細明體" w:hint="eastAsia"/>
                <w:szCs w:val="24"/>
              </w:rPr>
              <w:t>二、</w:t>
            </w:r>
            <w:r w:rsidRPr="00813145">
              <w:rPr>
                <w:rFonts w:ascii="標楷體" w:eastAsia="標楷體" w:hAnsi="標楷體" w:cs="細明體"/>
                <w:szCs w:val="24"/>
              </w:rPr>
              <w:t>當日收盤時最低賣出申報價格低於當日上市開盤競價基準或上櫃開始交易基準價，則為該最低賣出申報價格。</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80" w:hangingChars="200" w:hanging="480"/>
              <w:rPr>
                <w:rFonts w:ascii="標楷體" w:eastAsia="標楷體" w:hAnsi="標楷體" w:cs="細明體"/>
                <w:szCs w:val="24"/>
              </w:rPr>
            </w:pPr>
            <w:r w:rsidRPr="00813145">
              <w:rPr>
                <w:rFonts w:ascii="標楷體" w:eastAsia="標楷體" w:hAnsi="標楷體" w:cs="細明體" w:hint="eastAsia"/>
                <w:szCs w:val="24"/>
              </w:rPr>
              <w:t>三、</w:t>
            </w:r>
            <w:r w:rsidRPr="00813145">
              <w:rPr>
                <w:rFonts w:ascii="標楷體" w:eastAsia="標楷體" w:hAnsi="標楷體" w:cs="細明體"/>
                <w:szCs w:val="24"/>
              </w:rPr>
              <w:t>上述情形不成立時，則為該當日上市開盤競價基準或上櫃開始交易基準價。</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szCs w:val="24"/>
              </w:rPr>
            </w:pPr>
            <w:r w:rsidRPr="00813145">
              <w:rPr>
                <w:rFonts w:ascii="標楷體" w:eastAsia="標楷體" w:hAnsi="標楷體" w:cs="細明體"/>
                <w:szCs w:val="24"/>
              </w:rPr>
              <w:t>客戶以其持有之有價證券融通擔保者，證券商應每營業日計算擔保維持率，倘因擔保品及抵繳證券價值變動，</w:t>
            </w:r>
            <w:r w:rsidRPr="00813145">
              <w:rPr>
                <w:rFonts w:ascii="標楷體" w:eastAsia="標楷體" w:hAnsi="標楷體" w:cs="細明體"/>
                <w:szCs w:val="24"/>
              </w:rPr>
              <w:lastRenderedPageBreak/>
              <w:t>致擔保維持率低於百分之一百二十時，由證券商通知客戶於通知後二</w:t>
            </w:r>
            <w:proofErr w:type="gramStart"/>
            <w:r w:rsidRPr="00813145">
              <w:rPr>
                <w:rFonts w:ascii="標楷體" w:eastAsia="標楷體" w:hAnsi="標楷體" w:cs="細明體"/>
                <w:szCs w:val="24"/>
              </w:rPr>
              <w:t>個</w:t>
            </w:r>
            <w:proofErr w:type="gramEnd"/>
            <w:r w:rsidRPr="00813145">
              <w:rPr>
                <w:rFonts w:ascii="標楷體" w:eastAsia="標楷體" w:hAnsi="標楷體" w:cs="細明體"/>
                <w:szCs w:val="24"/>
              </w:rPr>
              <w:t>營業日內補繳融通差額至擔保維持率高於百分之一百六十六，並依下列規定處理：</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80" w:hangingChars="200" w:hanging="480"/>
              <w:rPr>
                <w:rFonts w:ascii="標楷體" w:eastAsia="標楷體" w:hAnsi="標楷體" w:cs="細明體"/>
                <w:szCs w:val="24"/>
              </w:rPr>
            </w:pPr>
            <w:r w:rsidRPr="00813145">
              <w:rPr>
                <w:rFonts w:ascii="標楷體" w:eastAsia="標楷體" w:hAnsi="標楷體" w:cs="細明體"/>
                <w:szCs w:val="24"/>
              </w:rPr>
              <w:t>一、通知送達之日起二個營業日內，客戶未補繳差額且擔保維持率仍未達百分之一百二十者，證券商自第三營業日起，</w:t>
            </w:r>
            <w:proofErr w:type="gramStart"/>
            <w:r w:rsidRPr="00813145">
              <w:rPr>
                <w:rFonts w:ascii="標楷體" w:eastAsia="標楷體" w:hAnsi="標楷體" w:cs="細明體"/>
                <w:szCs w:val="24"/>
              </w:rPr>
              <w:t>準</w:t>
            </w:r>
            <w:proofErr w:type="gramEnd"/>
            <w:r w:rsidRPr="00813145">
              <w:rPr>
                <w:rFonts w:ascii="標楷體" w:eastAsia="標楷體" w:hAnsi="標楷體" w:cs="細明體"/>
                <w:szCs w:val="24"/>
              </w:rPr>
              <w:t>用第二十七條第一項規定處分其擔保品。</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80" w:hangingChars="200" w:hanging="480"/>
              <w:rPr>
                <w:rFonts w:ascii="標楷體" w:eastAsia="標楷體" w:hAnsi="標楷體" w:cs="細明體"/>
                <w:szCs w:val="24"/>
              </w:rPr>
            </w:pPr>
            <w:r w:rsidRPr="00813145">
              <w:rPr>
                <w:rFonts w:ascii="標楷體" w:eastAsia="標楷體" w:hAnsi="標楷體" w:cs="細明體"/>
                <w:szCs w:val="24"/>
              </w:rPr>
              <w:t>二、通知送達之日起二個營業日內，客戶未補繳差額且擔保維持率回升至百分之一百二十以上者，第三營業日證券商暫不處分擔保品，惟嗣後任一營業日擔保維持率又低於百分之一百二十時，且客戶未於當日下午自動補繳者，自次一營業日起</w:t>
            </w:r>
            <w:proofErr w:type="gramStart"/>
            <w:r w:rsidRPr="00813145">
              <w:rPr>
                <w:rFonts w:ascii="標楷體" w:eastAsia="標楷體" w:hAnsi="標楷體" w:cs="細明體"/>
                <w:szCs w:val="24"/>
              </w:rPr>
              <w:t>準</w:t>
            </w:r>
            <w:proofErr w:type="gramEnd"/>
            <w:r w:rsidRPr="00813145">
              <w:rPr>
                <w:rFonts w:ascii="標楷體" w:eastAsia="標楷體" w:hAnsi="標楷體" w:cs="細明體"/>
                <w:szCs w:val="24"/>
              </w:rPr>
              <w:t>用第二十七條第一項規定處分其擔保品。</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80" w:hangingChars="200" w:hanging="480"/>
              <w:rPr>
                <w:rFonts w:ascii="標楷體" w:eastAsia="標楷體" w:hAnsi="標楷體" w:cs="細明體"/>
                <w:szCs w:val="24"/>
              </w:rPr>
            </w:pPr>
            <w:r w:rsidRPr="00813145">
              <w:rPr>
                <w:rFonts w:ascii="標楷體" w:eastAsia="標楷體" w:hAnsi="標楷體" w:cs="細明體"/>
                <w:szCs w:val="24"/>
              </w:rPr>
              <w:t>三、客戶雖未補繳差額或僅補繳一部分而擔保維持率回升至百分之一百六十六以上，或於前款規定處分其擔保品前陸續</w:t>
            </w:r>
            <w:r w:rsidRPr="00813145">
              <w:rPr>
                <w:rFonts w:ascii="標楷體" w:eastAsia="標楷體" w:hAnsi="標楷體" w:cs="細明體"/>
                <w:szCs w:val="24"/>
              </w:rPr>
              <w:lastRenderedPageBreak/>
              <w:t>繳納差額合計達到所通知之補繳差額者，取消追繳紀錄。</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szCs w:val="24"/>
              </w:rPr>
            </w:pPr>
            <w:r w:rsidRPr="00813145">
              <w:rPr>
                <w:rFonts w:ascii="標楷體" w:eastAsia="標楷體" w:hAnsi="標楷體" w:cs="細明體"/>
                <w:szCs w:val="24"/>
              </w:rPr>
              <w:t>證券商辦理證券業務借貸款項，客戶以其持有之有價證券融通擔保者，依前項規定應補繳之差額，係以融通帳戶內，各該筆借貸款項之擔保維持率低於百分之一百二十者，為追繳差額標的。</w:t>
            </w:r>
          </w:p>
          <w:p w:rsidR="002821F1" w:rsidRPr="00813145" w:rsidRDefault="002821F1" w:rsidP="00196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szCs w:val="24"/>
              </w:rPr>
            </w:pPr>
            <w:r w:rsidRPr="00813145">
              <w:rPr>
                <w:rFonts w:ascii="標楷體" w:eastAsia="標楷體" w:hAnsi="標楷體" w:cs="細明體"/>
                <w:szCs w:val="24"/>
              </w:rPr>
              <w:t>因股價變動，而使客戶之融通帳戶擔保品價值扣除其債務後之淨值增加時，證券商不得對該客戶交付相當於該增加金額之現金或有價證券。</w:t>
            </w:r>
          </w:p>
          <w:p w:rsidR="002821F1" w:rsidRPr="00813145" w:rsidRDefault="002821F1" w:rsidP="00196C4B">
            <w:pPr>
              <w:pStyle w:val="a3"/>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left="0"/>
              <w:rPr>
                <w:rFonts w:ascii="標楷體" w:eastAsia="標楷體" w:hAnsi="標楷體" w:cs="細明體" w:hint="eastAsia"/>
                <w:szCs w:val="24"/>
              </w:rPr>
            </w:pPr>
            <w:r w:rsidRPr="00813145">
              <w:rPr>
                <w:rFonts w:ascii="標楷體" w:eastAsia="標楷體" w:hAnsi="標楷體"/>
                <w:szCs w:val="24"/>
              </w:rPr>
              <w:t>第二項第一款、第二款之處分擔保品，依操作辦法第二十七條規定辦理，處分後如不足償還，應通知客戶限期清償，利息自債權發生日起至清償日為止，比照融通利率計算。</w:t>
            </w:r>
          </w:p>
          <w:p w:rsidR="002821F1" w:rsidRPr="00813145" w:rsidRDefault="002821F1" w:rsidP="00196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5"/>
              <w:jc w:val="both"/>
              <w:rPr>
                <w:rFonts w:ascii="標楷體" w:eastAsia="標楷體" w:hAnsi="標楷體" w:hint="eastAsia"/>
                <w:szCs w:val="24"/>
              </w:rPr>
            </w:pPr>
          </w:p>
        </w:tc>
        <w:tc>
          <w:tcPr>
            <w:tcW w:w="2380" w:type="dxa"/>
          </w:tcPr>
          <w:p w:rsidR="002821F1" w:rsidRPr="00813145" w:rsidRDefault="002821F1" w:rsidP="00196C4B">
            <w:pPr>
              <w:spacing w:line="440" w:lineRule="exact"/>
              <w:jc w:val="both"/>
              <w:rPr>
                <w:rFonts w:ascii="標楷體" w:eastAsia="標楷體" w:hAnsi="標楷體" w:hint="eastAsia"/>
                <w:szCs w:val="24"/>
              </w:rPr>
            </w:pPr>
          </w:p>
          <w:p w:rsidR="002821F1" w:rsidRPr="00813145" w:rsidRDefault="002821F1" w:rsidP="00196C4B">
            <w:pPr>
              <w:spacing w:line="440" w:lineRule="exact"/>
              <w:jc w:val="both"/>
              <w:rPr>
                <w:rFonts w:ascii="標楷體" w:eastAsia="標楷體" w:hAnsi="標楷體" w:hint="eastAsia"/>
                <w:b/>
                <w:szCs w:val="24"/>
              </w:rPr>
            </w:pPr>
            <w:r w:rsidRPr="00813145">
              <w:rPr>
                <w:rFonts w:ascii="標楷體" w:eastAsia="標楷體" w:hAnsi="標楷體" w:hint="eastAsia"/>
                <w:szCs w:val="24"/>
              </w:rPr>
              <w:t>配合上市有價證券漲跌停幅度放寬為10%，考量證券商之經營風險，</w:t>
            </w:r>
            <w:r w:rsidRPr="00813145">
              <w:rPr>
                <w:rFonts w:ascii="標楷體" w:eastAsia="標楷體" w:hAnsi="標楷體"/>
                <w:szCs w:val="24"/>
              </w:rPr>
              <w:t>證券商辦理證券業務借貸款項</w:t>
            </w:r>
            <w:r w:rsidRPr="00813145">
              <w:rPr>
                <w:rFonts w:ascii="標楷體" w:eastAsia="標楷體" w:hAnsi="標楷體" w:hint="eastAsia"/>
                <w:szCs w:val="24"/>
              </w:rPr>
              <w:t>T+5型之</w:t>
            </w:r>
            <w:r w:rsidRPr="00813145">
              <w:rPr>
                <w:rFonts w:ascii="標楷體" w:eastAsia="標楷體" w:hAnsi="標楷體" w:cs="細明體"/>
                <w:szCs w:val="24"/>
              </w:rPr>
              <w:t>擔保品價值，</w:t>
            </w:r>
            <w:r w:rsidRPr="00813145">
              <w:rPr>
                <w:rFonts w:ascii="標楷體" w:eastAsia="標楷體" w:hAnsi="標楷體" w:cs="細明體" w:hint="eastAsia"/>
                <w:szCs w:val="24"/>
              </w:rPr>
              <w:t>由</w:t>
            </w:r>
            <w:r w:rsidRPr="00813145">
              <w:rPr>
                <w:rFonts w:ascii="標楷體" w:eastAsia="標楷體" w:hAnsi="標楷體" w:cs="細明體"/>
                <w:szCs w:val="24"/>
              </w:rPr>
              <w:t>融通予客戶之金額百分之一百至百分之一百</w:t>
            </w:r>
            <w:r w:rsidRPr="00813145">
              <w:rPr>
                <w:rFonts w:ascii="標楷體" w:eastAsia="標楷體" w:hAnsi="標楷體" w:cs="細明體" w:hint="eastAsia"/>
                <w:szCs w:val="24"/>
              </w:rPr>
              <w:t>二</w:t>
            </w:r>
            <w:r w:rsidRPr="00813145">
              <w:rPr>
                <w:rFonts w:ascii="標楷體" w:eastAsia="標楷體" w:hAnsi="標楷體" w:cs="細明體"/>
                <w:szCs w:val="24"/>
              </w:rPr>
              <w:t>十</w:t>
            </w:r>
            <w:r w:rsidRPr="00813145">
              <w:rPr>
                <w:rFonts w:ascii="標楷體" w:eastAsia="標楷體" w:hAnsi="標楷體" w:cs="細明體" w:hint="eastAsia"/>
                <w:szCs w:val="24"/>
              </w:rPr>
              <w:t>五，調整</w:t>
            </w:r>
            <w:r w:rsidRPr="00813145">
              <w:rPr>
                <w:rFonts w:ascii="標楷體" w:eastAsia="標楷體" w:hAnsi="標楷體" w:cs="細明體"/>
                <w:szCs w:val="24"/>
              </w:rPr>
              <w:t>為百分之一百至百分之一百</w:t>
            </w:r>
            <w:r w:rsidRPr="00813145">
              <w:rPr>
                <w:rFonts w:ascii="標楷體" w:eastAsia="標楷體" w:hAnsi="標楷體" w:cs="細明體" w:hint="eastAsia"/>
                <w:szCs w:val="24"/>
              </w:rPr>
              <w:t>三十，以資配合。</w:t>
            </w: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Default="002821F1" w:rsidP="00196C4B">
            <w:pPr>
              <w:spacing w:line="440" w:lineRule="exact"/>
              <w:ind w:left="274" w:hangingChars="114" w:hanging="274"/>
              <w:rPr>
                <w:rFonts w:ascii="標楷體" w:eastAsia="標楷體" w:hAnsi="標楷體" w:hint="eastAsia"/>
                <w:b/>
                <w:szCs w:val="24"/>
              </w:rPr>
            </w:pPr>
          </w:p>
          <w:p w:rsidR="002821F1"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Default="002821F1" w:rsidP="00196C4B">
            <w:pPr>
              <w:spacing w:line="440" w:lineRule="exact"/>
              <w:jc w:val="both"/>
              <w:rPr>
                <w:rFonts w:ascii="標楷體" w:eastAsia="標楷體" w:hAnsi="標楷體" w:hint="eastAsia"/>
                <w:szCs w:val="24"/>
              </w:rPr>
            </w:pPr>
          </w:p>
          <w:p w:rsidR="002821F1" w:rsidRPr="00813145" w:rsidRDefault="002821F1" w:rsidP="00196C4B">
            <w:pPr>
              <w:spacing w:line="440" w:lineRule="exact"/>
              <w:jc w:val="both"/>
              <w:rPr>
                <w:rFonts w:ascii="標楷體" w:eastAsia="標楷體" w:hAnsi="標楷體" w:hint="eastAsia"/>
                <w:b/>
                <w:szCs w:val="24"/>
              </w:rPr>
            </w:pPr>
            <w:r w:rsidRPr="00813145">
              <w:rPr>
                <w:rFonts w:ascii="標楷體" w:eastAsia="標楷體" w:hAnsi="標楷體" w:hint="eastAsia"/>
                <w:szCs w:val="24"/>
              </w:rPr>
              <w:lastRenderedPageBreak/>
              <w:t>配合上市有價證券漲跌停幅度放寬為10%，考量證券商之經營風險，</w:t>
            </w:r>
            <w:r w:rsidRPr="00813145">
              <w:rPr>
                <w:rFonts w:ascii="標楷體" w:eastAsia="標楷體" w:hAnsi="標楷體"/>
                <w:szCs w:val="24"/>
              </w:rPr>
              <w:t>證券商辦理證券業務借貸款項</w:t>
            </w:r>
            <w:r w:rsidRPr="00813145">
              <w:rPr>
                <w:rFonts w:ascii="標楷體" w:eastAsia="標楷體" w:hAnsi="標楷體" w:hint="eastAsia"/>
                <w:szCs w:val="24"/>
              </w:rPr>
              <w:t>半年型之</w:t>
            </w:r>
            <w:r w:rsidRPr="00813145">
              <w:rPr>
                <w:rFonts w:ascii="標楷體" w:eastAsia="標楷體" w:hAnsi="標楷體" w:cs="細明體"/>
                <w:szCs w:val="24"/>
              </w:rPr>
              <w:t>擔保品價值，證券商每營業日應計算</w:t>
            </w:r>
            <w:r w:rsidRPr="00813145">
              <w:rPr>
                <w:rFonts w:ascii="標楷體" w:eastAsia="標楷體" w:hAnsi="標楷體" w:cs="細明體" w:hint="eastAsia"/>
                <w:szCs w:val="24"/>
              </w:rPr>
              <w:t>之客戶</w:t>
            </w:r>
            <w:r w:rsidRPr="00813145">
              <w:rPr>
                <w:rFonts w:ascii="標楷體" w:eastAsia="標楷體" w:hAnsi="標楷體" w:cs="細明體"/>
                <w:szCs w:val="24"/>
              </w:rPr>
              <w:t>擔保維持率，</w:t>
            </w:r>
            <w:r w:rsidRPr="00813145">
              <w:rPr>
                <w:rFonts w:ascii="標楷體" w:eastAsia="標楷體" w:hAnsi="標楷體" w:cs="細明體" w:hint="eastAsia"/>
                <w:szCs w:val="24"/>
              </w:rPr>
              <w:t>其</w:t>
            </w:r>
            <w:r w:rsidRPr="00813145">
              <w:rPr>
                <w:rFonts w:ascii="標楷體" w:eastAsia="標楷體" w:hAnsi="標楷體" w:cs="細明體"/>
                <w:szCs w:val="24"/>
              </w:rPr>
              <w:t>證券商</w:t>
            </w:r>
            <w:r w:rsidRPr="00813145">
              <w:rPr>
                <w:rFonts w:ascii="標楷體" w:eastAsia="標楷體" w:hAnsi="標楷體" w:cs="細明體" w:hint="eastAsia"/>
                <w:szCs w:val="24"/>
              </w:rPr>
              <w:t>應</w:t>
            </w:r>
            <w:r w:rsidRPr="00813145">
              <w:rPr>
                <w:rFonts w:ascii="標楷體" w:eastAsia="標楷體" w:hAnsi="標楷體" w:cs="細明體"/>
                <w:szCs w:val="24"/>
              </w:rPr>
              <w:t>通知客戶於通知後二</w:t>
            </w:r>
            <w:proofErr w:type="gramStart"/>
            <w:r w:rsidRPr="00813145">
              <w:rPr>
                <w:rFonts w:ascii="標楷體" w:eastAsia="標楷體" w:hAnsi="標楷體" w:cs="細明體"/>
                <w:szCs w:val="24"/>
              </w:rPr>
              <w:t>個</w:t>
            </w:r>
            <w:proofErr w:type="gramEnd"/>
            <w:r w:rsidRPr="00813145">
              <w:rPr>
                <w:rFonts w:ascii="標楷體" w:eastAsia="標楷體" w:hAnsi="標楷體" w:cs="細明體"/>
                <w:szCs w:val="24"/>
              </w:rPr>
              <w:t>營業日內補繳融通差額</w:t>
            </w:r>
            <w:r w:rsidRPr="00813145">
              <w:rPr>
                <w:rFonts w:ascii="標楷體" w:eastAsia="標楷體" w:hAnsi="標楷體" w:cs="細明體" w:hint="eastAsia"/>
                <w:szCs w:val="24"/>
              </w:rPr>
              <w:t>之</w:t>
            </w:r>
            <w:r w:rsidRPr="00813145">
              <w:rPr>
                <w:rFonts w:ascii="標楷體" w:eastAsia="標楷體" w:hAnsi="標楷體" w:cs="細明體"/>
                <w:szCs w:val="24"/>
              </w:rPr>
              <w:t>維持率</w:t>
            </w:r>
            <w:r w:rsidRPr="00813145">
              <w:rPr>
                <w:rFonts w:ascii="標楷體" w:eastAsia="標楷體" w:hAnsi="標楷體" w:cs="細明體" w:hint="eastAsia"/>
                <w:szCs w:val="24"/>
              </w:rPr>
              <w:t>由</w:t>
            </w:r>
            <w:r>
              <w:rPr>
                <w:rFonts w:ascii="標楷體" w:eastAsia="標楷體" w:hAnsi="標楷體" w:cs="細明體" w:hint="eastAsia"/>
                <w:szCs w:val="24"/>
              </w:rPr>
              <w:t>現</w:t>
            </w:r>
            <w:r w:rsidRPr="00813145">
              <w:rPr>
                <w:rFonts w:ascii="標楷體" w:eastAsia="標楷體" w:hAnsi="標楷體" w:cs="細明體" w:hint="eastAsia"/>
                <w:szCs w:val="24"/>
              </w:rPr>
              <w:t>行</w:t>
            </w:r>
            <w:r w:rsidRPr="00813145">
              <w:rPr>
                <w:rFonts w:ascii="標楷體" w:eastAsia="標楷體" w:hAnsi="標楷體" w:cs="細明體"/>
                <w:szCs w:val="24"/>
              </w:rPr>
              <w:t>低於百分之一百二十，</w:t>
            </w:r>
            <w:r w:rsidRPr="00813145">
              <w:rPr>
                <w:rFonts w:ascii="標楷體" w:eastAsia="標楷體" w:hAnsi="標楷體" w:cs="細明體" w:hint="eastAsia"/>
                <w:szCs w:val="24"/>
              </w:rPr>
              <w:t>調整為</w:t>
            </w:r>
            <w:r w:rsidRPr="00813145">
              <w:rPr>
                <w:rFonts w:ascii="標楷體" w:eastAsia="標楷體" w:hAnsi="標楷體" w:cs="細明體"/>
                <w:szCs w:val="24"/>
              </w:rPr>
              <w:t>低於百分之一百</w:t>
            </w:r>
            <w:r w:rsidRPr="00813145">
              <w:rPr>
                <w:rFonts w:ascii="標楷體" w:eastAsia="標楷體" w:hAnsi="標楷體" w:cs="細明體" w:hint="eastAsia"/>
                <w:szCs w:val="24"/>
              </w:rPr>
              <w:t>三</w:t>
            </w:r>
            <w:r w:rsidRPr="00813145">
              <w:rPr>
                <w:rFonts w:ascii="標楷體" w:eastAsia="標楷體" w:hAnsi="標楷體" w:cs="細明體"/>
                <w:szCs w:val="24"/>
              </w:rPr>
              <w:t>十，</w:t>
            </w:r>
            <w:r w:rsidRPr="00813145">
              <w:rPr>
                <w:rFonts w:ascii="標楷體" w:eastAsia="標楷體" w:hAnsi="標楷體" w:cs="細明體" w:hint="eastAsia"/>
                <w:szCs w:val="24"/>
              </w:rPr>
              <w:t>以資配合</w:t>
            </w:r>
            <w:r w:rsidRPr="00813145">
              <w:rPr>
                <w:rFonts w:ascii="標楷體" w:eastAsia="標楷體" w:hAnsi="標楷體" w:cs="細明體"/>
                <w:szCs w:val="24"/>
              </w:rPr>
              <w:t>。</w:t>
            </w: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spacing w:line="440" w:lineRule="exact"/>
              <w:ind w:left="274" w:hangingChars="114" w:hanging="274"/>
              <w:rPr>
                <w:rFonts w:ascii="標楷體" w:eastAsia="標楷體" w:hAnsi="標楷體" w:hint="eastAsia"/>
                <w:b/>
                <w:szCs w:val="24"/>
              </w:rPr>
            </w:pPr>
          </w:p>
          <w:p w:rsidR="002821F1" w:rsidRPr="00813145" w:rsidRDefault="002821F1" w:rsidP="00196C4B">
            <w:pPr>
              <w:ind w:left="274" w:hangingChars="114" w:hanging="274"/>
              <w:rPr>
                <w:rFonts w:ascii="標楷體" w:eastAsia="標楷體" w:hAnsi="標楷體" w:hint="eastAsia"/>
                <w:b/>
                <w:szCs w:val="24"/>
              </w:rPr>
            </w:pPr>
          </w:p>
        </w:tc>
      </w:tr>
    </w:tbl>
    <w:p w:rsidR="002821F1" w:rsidRDefault="002821F1" w:rsidP="002821F1">
      <w:pPr>
        <w:rPr>
          <w:rFonts w:ascii="Times New Roman" w:eastAsia="標楷體" w:hAnsi="Times New Roman" w:hint="eastAsia"/>
        </w:rPr>
      </w:pPr>
    </w:p>
    <w:p w:rsidR="002821F1" w:rsidRDefault="002821F1" w:rsidP="002821F1">
      <w:pPr>
        <w:rPr>
          <w:rFonts w:ascii="Times New Roman" w:eastAsia="標楷體" w:hAnsi="Times New Roman" w:hint="eastAsia"/>
        </w:rPr>
      </w:pPr>
    </w:p>
    <w:p w:rsidR="002821F1" w:rsidRDefault="002821F1" w:rsidP="002821F1">
      <w:pPr>
        <w:rPr>
          <w:rFonts w:ascii="Times New Roman" w:eastAsia="標楷體" w:hAnsi="Times New Roman" w:hint="eastAsia"/>
        </w:rPr>
      </w:pPr>
    </w:p>
    <w:p w:rsidR="002821F1" w:rsidRDefault="002821F1" w:rsidP="002821F1">
      <w:pPr>
        <w:rPr>
          <w:rFonts w:ascii="Times New Roman" w:eastAsia="標楷體" w:hAnsi="Times New Roman" w:hint="eastAsia"/>
        </w:rPr>
      </w:pPr>
    </w:p>
    <w:p w:rsidR="00813AA7" w:rsidRPr="002821F1" w:rsidRDefault="002821F1"/>
    <w:sectPr w:rsidR="00813AA7" w:rsidRPr="002821F1" w:rsidSect="00350B16">
      <w:pgSz w:w="11906" w:h="16838"/>
      <w:pgMar w:top="1276"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F1"/>
    <w:rsid w:val="002821F1"/>
    <w:rsid w:val="00C26138"/>
    <w:rsid w:val="00ED2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1F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82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uiPriority w:val="99"/>
    <w:rsid w:val="002821F1"/>
    <w:rPr>
      <w:rFonts w:ascii="細明體" w:eastAsia="細明體" w:hAnsi="細明體" w:cs="細明體"/>
      <w:color w:val="333333"/>
      <w:kern w:val="0"/>
      <w:szCs w:val="24"/>
    </w:rPr>
  </w:style>
  <w:style w:type="paragraph" w:styleId="a3">
    <w:name w:val="List Paragraph"/>
    <w:basedOn w:val="a"/>
    <w:uiPriority w:val="34"/>
    <w:qFormat/>
    <w:rsid w:val="002821F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1F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82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uiPriority w:val="99"/>
    <w:rsid w:val="002821F1"/>
    <w:rPr>
      <w:rFonts w:ascii="細明體" w:eastAsia="細明體" w:hAnsi="細明體" w:cs="細明體"/>
      <w:color w:val="333333"/>
      <w:kern w:val="0"/>
      <w:szCs w:val="24"/>
    </w:rPr>
  </w:style>
  <w:style w:type="paragraph" w:styleId="a3">
    <w:name w:val="List Paragraph"/>
    <w:basedOn w:val="a"/>
    <w:uiPriority w:val="34"/>
    <w:qFormat/>
    <w:rsid w:val="002821F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張翠蘭</dc:creator>
  <cp:lastModifiedBy>張翠蘭</cp:lastModifiedBy>
  <cp:revision>1</cp:revision>
  <dcterms:created xsi:type="dcterms:W3CDTF">2015-04-14T03:01:00Z</dcterms:created>
  <dcterms:modified xsi:type="dcterms:W3CDTF">2015-04-14T03:02:00Z</dcterms:modified>
</cp:coreProperties>
</file>